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481D8" w14:textId="77777777" w:rsidR="00D679F0" w:rsidRPr="000C00E1" w:rsidRDefault="00D679F0" w:rsidP="00626F55">
      <w:pPr>
        <w:pStyle w:val="Naslov5"/>
        <w:rPr>
          <w:rFonts w:ascii="Calibri" w:hAnsi="Calibri"/>
          <w:i w:val="0"/>
          <w:sz w:val="22"/>
          <w:szCs w:val="22"/>
        </w:rPr>
      </w:pPr>
      <w:r w:rsidRPr="000C00E1">
        <w:rPr>
          <w:rFonts w:ascii="Calibri" w:hAnsi="Calibri"/>
          <w:i w:val="0"/>
          <w:sz w:val="22"/>
          <w:szCs w:val="22"/>
        </w:rPr>
        <w:t>BILJEŠ</w:t>
      </w:r>
      <w:r w:rsidR="00BA09FD" w:rsidRPr="000C00E1">
        <w:rPr>
          <w:rFonts w:ascii="Calibri" w:hAnsi="Calibri"/>
          <w:i w:val="0"/>
          <w:sz w:val="22"/>
          <w:szCs w:val="22"/>
        </w:rPr>
        <w:t>K</w:t>
      </w:r>
      <w:r w:rsidRPr="000C00E1">
        <w:rPr>
          <w:rFonts w:ascii="Calibri" w:hAnsi="Calibri"/>
          <w:i w:val="0"/>
          <w:sz w:val="22"/>
          <w:szCs w:val="22"/>
        </w:rPr>
        <w:t>E UZ FINANCIJSKE IZVJEŠTAJE</w:t>
      </w:r>
    </w:p>
    <w:p w14:paraId="45961F20" w14:textId="77777777" w:rsidR="00D679F0" w:rsidRPr="000C00E1" w:rsidRDefault="00D679F0" w:rsidP="00626F55">
      <w:pPr>
        <w:jc w:val="both"/>
        <w:rPr>
          <w:rFonts w:ascii="Calibri" w:hAnsi="Calibri"/>
          <w:iCs/>
          <w:highlight w:val="yellow"/>
        </w:rPr>
      </w:pPr>
    </w:p>
    <w:p w14:paraId="2B34D86E" w14:textId="77777777" w:rsidR="00D679F0" w:rsidRPr="000C00E1" w:rsidRDefault="00D679F0" w:rsidP="00626F55">
      <w:pPr>
        <w:jc w:val="both"/>
        <w:rPr>
          <w:rFonts w:ascii="Calibri" w:hAnsi="Calibri"/>
          <w:iCs/>
          <w:highlight w:val="yellow"/>
        </w:rPr>
      </w:pPr>
    </w:p>
    <w:p w14:paraId="255FCA94" w14:textId="77777777" w:rsidR="00D679F0" w:rsidRPr="000C00E1" w:rsidRDefault="00D679F0" w:rsidP="008B1ED9">
      <w:pPr>
        <w:numPr>
          <w:ilvl w:val="0"/>
          <w:numId w:val="22"/>
        </w:numPr>
        <w:jc w:val="both"/>
        <w:rPr>
          <w:rFonts w:ascii="Calibri" w:hAnsi="Calibri"/>
          <w:b/>
          <w:bCs/>
          <w:iCs/>
          <w:sz w:val="22"/>
          <w:szCs w:val="22"/>
        </w:rPr>
      </w:pPr>
      <w:r w:rsidRPr="000C00E1">
        <w:rPr>
          <w:rFonts w:ascii="Calibri" w:hAnsi="Calibri"/>
          <w:b/>
          <w:bCs/>
          <w:iCs/>
          <w:sz w:val="22"/>
          <w:szCs w:val="22"/>
        </w:rPr>
        <w:t>OSNOVNI PODACI O DRUŠTVU</w:t>
      </w:r>
    </w:p>
    <w:p w14:paraId="66EB68B4" w14:textId="77777777" w:rsidR="00D679F0" w:rsidRPr="000C00E1" w:rsidRDefault="00D679F0" w:rsidP="00626F55">
      <w:pPr>
        <w:jc w:val="both"/>
        <w:rPr>
          <w:rFonts w:ascii="Calibri" w:hAnsi="Calibri"/>
          <w:iCs/>
          <w:sz w:val="22"/>
          <w:szCs w:val="22"/>
        </w:rPr>
      </w:pPr>
    </w:p>
    <w:p w14:paraId="701CB288" w14:textId="77777777" w:rsidR="00D679F0" w:rsidRPr="00DB67E8" w:rsidRDefault="00863378" w:rsidP="00626F55">
      <w:pPr>
        <w:jc w:val="both"/>
        <w:rPr>
          <w:rFonts w:ascii="Calibri" w:hAnsi="Calibri"/>
          <w:iCs/>
          <w:sz w:val="22"/>
          <w:szCs w:val="22"/>
        </w:rPr>
      </w:pPr>
      <w:r>
        <w:rPr>
          <w:rFonts w:ascii="Calibri" w:hAnsi="Calibri"/>
          <w:iCs/>
          <w:sz w:val="22"/>
          <w:szCs w:val="22"/>
        </w:rPr>
        <w:t>LIBURNIJSKE VODE</w:t>
      </w:r>
      <w:r w:rsidR="00FF0112" w:rsidRPr="000C00E1">
        <w:rPr>
          <w:rFonts w:ascii="Calibri" w:hAnsi="Calibri"/>
          <w:iCs/>
          <w:sz w:val="22"/>
          <w:szCs w:val="22"/>
        </w:rPr>
        <w:t xml:space="preserve"> </w:t>
      </w:r>
      <w:r w:rsidR="00D679F0" w:rsidRPr="000C00E1">
        <w:rPr>
          <w:rFonts w:ascii="Calibri" w:hAnsi="Calibri"/>
          <w:iCs/>
          <w:sz w:val="22"/>
          <w:szCs w:val="22"/>
        </w:rPr>
        <w:t xml:space="preserve"> društvo s ograničenom odgovornošću za </w:t>
      </w:r>
      <w:r w:rsidR="006E50FF" w:rsidRPr="000C00E1">
        <w:rPr>
          <w:rFonts w:ascii="Calibri" w:hAnsi="Calibri"/>
          <w:iCs/>
          <w:sz w:val="22"/>
          <w:szCs w:val="22"/>
        </w:rPr>
        <w:t xml:space="preserve">obavljanje </w:t>
      </w:r>
      <w:r w:rsidR="00FF0112" w:rsidRPr="000C00E1">
        <w:rPr>
          <w:rFonts w:ascii="Calibri" w:hAnsi="Calibri"/>
          <w:iCs/>
          <w:sz w:val="22"/>
          <w:szCs w:val="22"/>
        </w:rPr>
        <w:t xml:space="preserve">vodnih usluga </w:t>
      </w:r>
      <w:r w:rsidR="00786574" w:rsidRPr="000C00E1">
        <w:rPr>
          <w:rFonts w:ascii="Calibri" w:hAnsi="Calibri"/>
          <w:iCs/>
          <w:sz w:val="22"/>
          <w:szCs w:val="22"/>
        </w:rPr>
        <w:t xml:space="preserve">sa sjedištem u </w:t>
      </w:r>
      <w:proofErr w:type="spellStart"/>
      <w:r w:rsidR="00FF0112" w:rsidRPr="000C00E1">
        <w:rPr>
          <w:rFonts w:ascii="Calibri" w:hAnsi="Calibri"/>
          <w:iCs/>
          <w:sz w:val="22"/>
          <w:szCs w:val="22"/>
        </w:rPr>
        <w:t>Ičićima</w:t>
      </w:r>
      <w:proofErr w:type="spellEnd"/>
      <w:r w:rsidR="00C727C3" w:rsidRPr="000C00E1">
        <w:rPr>
          <w:rFonts w:ascii="Calibri" w:hAnsi="Calibri"/>
          <w:iCs/>
          <w:sz w:val="22"/>
          <w:szCs w:val="22"/>
        </w:rPr>
        <w:t xml:space="preserve"> (u daljnjem </w:t>
      </w:r>
      <w:r w:rsidR="00C727C3" w:rsidRPr="00DB67E8">
        <w:rPr>
          <w:rFonts w:ascii="Calibri" w:hAnsi="Calibri"/>
          <w:iCs/>
          <w:sz w:val="22"/>
          <w:szCs w:val="22"/>
        </w:rPr>
        <w:t xml:space="preserve">tekstu </w:t>
      </w:r>
      <w:r w:rsidR="00ED5C2E" w:rsidRPr="00DB67E8">
        <w:rPr>
          <w:rFonts w:ascii="Calibri" w:hAnsi="Calibri"/>
          <w:iCs/>
          <w:sz w:val="22"/>
          <w:szCs w:val="22"/>
        </w:rPr>
        <w:t>D</w:t>
      </w:r>
      <w:r w:rsidR="00C727C3" w:rsidRPr="00DB67E8">
        <w:rPr>
          <w:rFonts w:ascii="Calibri" w:hAnsi="Calibri"/>
          <w:iCs/>
          <w:sz w:val="22"/>
          <w:szCs w:val="22"/>
        </w:rPr>
        <w:t>ruštvo)</w:t>
      </w:r>
      <w:r w:rsidR="00D679F0" w:rsidRPr="00DB67E8">
        <w:rPr>
          <w:rFonts w:ascii="Calibri" w:hAnsi="Calibri"/>
          <w:iCs/>
          <w:sz w:val="22"/>
          <w:szCs w:val="22"/>
        </w:rPr>
        <w:t xml:space="preserve">, upisano je u sudski registar Trgovačkog suda u Rijeci u registarski uložak s matičnim brojem subjekta upisa (MBS) </w:t>
      </w:r>
      <w:r w:rsidR="00FF0112" w:rsidRPr="00DB67E8">
        <w:rPr>
          <w:rFonts w:ascii="Calibri" w:hAnsi="Calibri"/>
          <w:iCs/>
          <w:sz w:val="22"/>
          <w:szCs w:val="22"/>
        </w:rPr>
        <w:t>040317751</w:t>
      </w:r>
      <w:r w:rsidR="00D679F0" w:rsidRPr="00DB67E8">
        <w:rPr>
          <w:rFonts w:ascii="Calibri" w:hAnsi="Calibri"/>
          <w:iCs/>
          <w:sz w:val="22"/>
          <w:szCs w:val="22"/>
        </w:rPr>
        <w:t>.</w:t>
      </w:r>
      <w:r w:rsidR="00B169CF" w:rsidRPr="00DB67E8">
        <w:rPr>
          <w:rFonts w:ascii="Calibri" w:hAnsi="Calibri"/>
          <w:iCs/>
          <w:sz w:val="22"/>
          <w:szCs w:val="22"/>
        </w:rPr>
        <w:t xml:space="preserve"> OIB Društva je </w:t>
      </w:r>
      <w:r w:rsidR="00FF0112" w:rsidRPr="00DB67E8">
        <w:rPr>
          <w:rFonts w:ascii="Calibri" w:hAnsi="Calibri"/>
          <w:iCs/>
          <w:sz w:val="22"/>
          <w:szCs w:val="22"/>
        </w:rPr>
        <w:t>90703189967</w:t>
      </w:r>
      <w:r w:rsidR="00DB5A4D" w:rsidRPr="00DB67E8">
        <w:rPr>
          <w:rFonts w:ascii="Calibri" w:hAnsi="Calibri"/>
          <w:iCs/>
          <w:sz w:val="22"/>
          <w:szCs w:val="22"/>
        </w:rPr>
        <w:t>.</w:t>
      </w:r>
    </w:p>
    <w:p w14:paraId="17F9EFE3" w14:textId="77777777" w:rsidR="00D679F0" w:rsidRPr="00DB67E8" w:rsidRDefault="00D679F0" w:rsidP="00626F55">
      <w:pPr>
        <w:ind w:firstLine="720"/>
        <w:jc w:val="both"/>
        <w:rPr>
          <w:rFonts w:ascii="Calibri" w:hAnsi="Calibri"/>
          <w:iCs/>
          <w:sz w:val="22"/>
          <w:szCs w:val="22"/>
        </w:rPr>
      </w:pPr>
    </w:p>
    <w:p w14:paraId="6A74A144" w14:textId="77777777" w:rsidR="00786574" w:rsidRPr="000C00E1" w:rsidRDefault="006E50FF" w:rsidP="00786574">
      <w:pPr>
        <w:jc w:val="both"/>
        <w:rPr>
          <w:rFonts w:ascii="Calibri" w:hAnsi="Calibri"/>
          <w:sz w:val="22"/>
          <w:szCs w:val="22"/>
        </w:rPr>
      </w:pPr>
      <w:r w:rsidRPr="00DB67E8">
        <w:rPr>
          <w:rFonts w:ascii="Calibri" w:hAnsi="Calibri"/>
          <w:iCs/>
          <w:sz w:val="22"/>
          <w:szCs w:val="22"/>
        </w:rPr>
        <w:t>T</w:t>
      </w:r>
      <w:r w:rsidR="00D679F0" w:rsidRPr="00DB67E8">
        <w:rPr>
          <w:rFonts w:ascii="Calibri" w:hAnsi="Calibri"/>
          <w:iCs/>
          <w:sz w:val="22"/>
          <w:szCs w:val="22"/>
        </w:rPr>
        <w:t xml:space="preserve">emeljni kapital Društva </w:t>
      </w:r>
      <w:r w:rsidRPr="00DB67E8">
        <w:rPr>
          <w:rFonts w:ascii="Calibri" w:hAnsi="Calibri"/>
          <w:iCs/>
          <w:sz w:val="22"/>
          <w:szCs w:val="22"/>
        </w:rPr>
        <w:t xml:space="preserve">upisan je u iznosu </w:t>
      </w:r>
      <w:r w:rsidR="00AD0497" w:rsidRPr="00DB67E8">
        <w:rPr>
          <w:rFonts w:ascii="Calibri" w:hAnsi="Calibri"/>
          <w:sz w:val="22"/>
          <w:szCs w:val="22"/>
        </w:rPr>
        <w:t>19.740.</w:t>
      </w:r>
      <w:r w:rsidR="00042CF6">
        <w:rPr>
          <w:rFonts w:ascii="Calibri" w:hAnsi="Calibri"/>
          <w:sz w:val="22"/>
          <w:szCs w:val="22"/>
        </w:rPr>
        <w:t>530,00</w:t>
      </w:r>
      <w:r w:rsidR="00AD0497" w:rsidRPr="00DB67E8">
        <w:rPr>
          <w:rFonts w:ascii="Calibri" w:hAnsi="Calibri"/>
          <w:sz w:val="22"/>
          <w:szCs w:val="22"/>
        </w:rPr>
        <w:t xml:space="preserve"> €</w:t>
      </w:r>
      <w:r w:rsidR="009C4FBB" w:rsidRPr="00DB67E8">
        <w:rPr>
          <w:rFonts w:ascii="Calibri" w:hAnsi="Calibri"/>
          <w:iCs/>
          <w:sz w:val="22"/>
          <w:szCs w:val="22"/>
        </w:rPr>
        <w:t xml:space="preserve"> </w:t>
      </w:r>
      <w:r w:rsidR="0067304D" w:rsidRPr="00DB67E8">
        <w:rPr>
          <w:rFonts w:ascii="Calibri" w:hAnsi="Calibri"/>
          <w:iCs/>
          <w:sz w:val="22"/>
          <w:szCs w:val="22"/>
        </w:rPr>
        <w:t>(</w:t>
      </w:r>
      <w:r w:rsidR="0067304D" w:rsidRPr="000C00E1">
        <w:rPr>
          <w:rFonts w:ascii="Calibri" w:hAnsi="Calibri"/>
          <w:iCs/>
          <w:sz w:val="22"/>
          <w:szCs w:val="22"/>
        </w:rPr>
        <w:t>Bilješka 5.</w:t>
      </w:r>
      <w:r w:rsidR="00D85D64">
        <w:rPr>
          <w:rFonts w:ascii="Calibri" w:hAnsi="Calibri"/>
          <w:iCs/>
          <w:sz w:val="22"/>
          <w:szCs w:val="22"/>
        </w:rPr>
        <w:t>9</w:t>
      </w:r>
      <w:r w:rsidR="00552F4D" w:rsidRPr="000C00E1">
        <w:rPr>
          <w:rFonts w:ascii="Calibri" w:hAnsi="Calibri"/>
          <w:iCs/>
          <w:sz w:val="22"/>
          <w:szCs w:val="22"/>
        </w:rPr>
        <w:t xml:space="preserve">.) </w:t>
      </w:r>
      <w:r w:rsidR="008F1A20" w:rsidRPr="000C00E1">
        <w:rPr>
          <w:rFonts w:ascii="Calibri" w:hAnsi="Calibri"/>
          <w:iCs/>
          <w:sz w:val="22"/>
          <w:szCs w:val="22"/>
        </w:rPr>
        <w:t xml:space="preserve">Rješenjem Trgovačkog suda u Rijeci broj </w:t>
      </w:r>
      <w:r w:rsidR="00042CF6" w:rsidRPr="00042CF6">
        <w:rPr>
          <w:rFonts w:ascii="Calibri" w:hAnsi="Calibri"/>
          <w:sz w:val="22"/>
          <w:szCs w:val="22"/>
        </w:rPr>
        <w:t>Tt-24/9723-2 od 27. prosinca 2024</w:t>
      </w:r>
      <w:r w:rsidR="00FF0112" w:rsidRPr="000C00E1">
        <w:rPr>
          <w:rFonts w:ascii="Calibri" w:hAnsi="Calibri"/>
          <w:sz w:val="22"/>
          <w:szCs w:val="22"/>
        </w:rPr>
        <w:t>.</w:t>
      </w:r>
    </w:p>
    <w:p w14:paraId="175BAAB0" w14:textId="77777777" w:rsidR="00786574" w:rsidRPr="000C00E1" w:rsidRDefault="00786574" w:rsidP="00626F55">
      <w:pPr>
        <w:jc w:val="both"/>
        <w:rPr>
          <w:rFonts w:ascii="Calibri" w:hAnsi="Calibri"/>
          <w:sz w:val="22"/>
          <w:szCs w:val="22"/>
        </w:rPr>
      </w:pPr>
    </w:p>
    <w:p w14:paraId="32AFD484" w14:textId="5A690189" w:rsidR="007E027B" w:rsidRPr="000C00E1" w:rsidRDefault="007E027B" w:rsidP="00626F55">
      <w:pPr>
        <w:jc w:val="both"/>
        <w:rPr>
          <w:rFonts w:ascii="Calibri" w:hAnsi="Calibri"/>
          <w:sz w:val="22"/>
          <w:szCs w:val="22"/>
        </w:rPr>
      </w:pPr>
      <w:r w:rsidRPr="000C00E1">
        <w:rPr>
          <w:rFonts w:ascii="Calibri" w:hAnsi="Calibri"/>
          <w:sz w:val="22"/>
          <w:szCs w:val="22"/>
        </w:rPr>
        <w:t>Društvo</w:t>
      </w:r>
      <w:r w:rsidR="00042CF6">
        <w:rPr>
          <w:rFonts w:ascii="Calibri" w:hAnsi="Calibri"/>
          <w:sz w:val="22"/>
          <w:szCs w:val="22"/>
        </w:rPr>
        <w:t xml:space="preserve"> je u 202</w:t>
      </w:r>
      <w:r w:rsidR="00647EC3">
        <w:rPr>
          <w:rFonts w:ascii="Calibri" w:hAnsi="Calibri"/>
          <w:sz w:val="22"/>
          <w:szCs w:val="22"/>
        </w:rPr>
        <w:t>5</w:t>
      </w:r>
      <w:r w:rsidR="00042CF6">
        <w:rPr>
          <w:rFonts w:ascii="Calibri" w:hAnsi="Calibri"/>
          <w:sz w:val="22"/>
          <w:szCs w:val="22"/>
        </w:rPr>
        <w:t>. godini</w:t>
      </w:r>
      <w:r w:rsidRPr="000C00E1">
        <w:rPr>
          <w:rFonts w:ascii="Calibri" w:hAnsi="Calibri"/>
          <w:sz w:val="22"/>
          <w:szCs w:val="22"/>
        </w:rPr>
        <w:t xml:space="preserve"> </w:t>
      </w:r>
      <w:r w:rsidR="00647EC3">
        <w:rPr>
          <w:rFonts w:ascii="Calibri" w:hAnsi="Calibri"/>
          <w:sz w:val="22"/>
          <w:szCs w:val="22"/>
        </w:rPr>
        <w:t xml:space="preserve">do dana pripajanja </w:t>
      </w:r>
      <w:r w:rsidRPr="000C00E1">
        <w:rPr>
          <w:rFonts w:ascii="Calibri" w:hAnsi="Calibri"/>
          <w:sz w:val="22"/>
          <w:szCs w:val="22"/>
        </w:rPr>
        <w:t>zastupa</w:t>
      </w:r>
      <w:r w:rsidR="00042CF6">
        <w:rPr>
          <w:rFonts w:ascii="Calibri" w:hAnsi="Calibri"/>
          <w:sz w:val="22"/>
          <w:szCs w:val="22"/>
        </w:rPr>
        <w:t>o</w:t>
      </w:r>
      <w:r w:rsidRPr="000C00E1">
        <w:rPr>
          <w:rFonts w:ascii="Calibri" w:hAnsi="Calibri"/>
          <w:sz w:val="22"/>
          <w:szCs w:val="22"/>
        </w:rPr>
        <w:t xml:space="preserve"> pojedinačno i samostalno Ervino Mrak, </w:t>
      </w:r>
      <w:r w:rsidR="00F67FCA" w:rsidRPr="000C00E1">
        <w:rPr>
          <w:rFonts w:ascii="Calibri" w:hAnsi="Calibri"/>
          <w:sz w:val="22"/>
          <w:szCs w:val="22"/>
        </w:rPr>
        <w:t>dipl. ing.</w:t>
      </w:r>
      <w:r w:rsidRPr="000C00E1">
        <w:rPr>
          <w:rFonts w:ascii="Calibri" w:hAnsi="Calibri"/>
          <w:sz w:val="22"/>
          <w:szCs w:val="22"/>
        </w:rPr>
        <w:t>, jedini član uprave.</w:t>
      </w:r>
    </w:p>
    <w:p w14:paraId="1E7896BC" w14:textId="77777777" w:rsidR="007E027B" w:rsidRPr="000C00E1" w:rsidRDefault="007E027B" w:rsidP="00626F55">
      <w:pPr>
        <w:jc w:val="both"/>
        <w:rPr>
          <w:rFonts w:ascii="Calibri" w:hAnsi="Calibri"/>
          <w:sz w:val="22"/>
          <w:szCs w:val="22"/>
        </w:rPr>
      </w:pPr>
    </w:p>
    <w:p w14:paraId="133B686A" w14:textId="77777777" w:rsidR="00D679F0" w:rsidRDefault="00D679F0" w:rsidP="00626F55">
      <w:pPr>
        <w:jc w:val="both"/>
        <w:rPr>
          <w:rFonts w:ascii="Calibri" w:hAnsi="Calibri"/>
          <w:iCs/>
          <w:sz w:val="22"/>
          <w:szCs w:val="22"/>
        </w:rPr>
      </w:pPr>
      <w:r w:rsidRPr="000C00E1">
        <w:rPr>
          <w:rFonts w:ascii="Calibri" w:hAnsi="Calibri"/>
          <w:iCs/>
          <w:sz w:val="22"/>
          <w:szCs w:val="22"/>
        </w:rPr>
        <w:t xml:space="preserve">Predmet poslovanja  Društva </w:t>
      </w:r>
      <w:r w:rsidR="006E50FF" w:rsidRPr="000C00E1">
        <w:rPr>
          <w:rFonts w:ascii="Calibri" w:hAnsi="Calibri"/>
          <w:iCs/>
          <w:sz w:val="22"/>
          <w:szCs w:val="22"/>
        </w:rPr>
        <w:t>je</w:t>
      </w:r>
      <w:r w:rsidRPr="000C00E1">
        <w:rPr>
          <w:rFonts w:ascii="Calibri" w:hAnsi="Calibri"/>
          <w:iCs/>
          <w:sz w:val="22"/>
          <w:szCs w:val="22"/>
        </w:rPr>
        <w:t xml:space="preserve">:  </w:t>
      </w:r>
    </w:p>
    <w:p w14:paraId="66E26E9F" w14:textId="77777777" w:rsidR="00C17BB0" w:rsidRPr="000C00E1" w:rsidRDefault="00C17BB0" w:rsidP="00626F55">
      <w:pPr>
        <w:jc w:val="both"/>
        <w:rPr>
          <w:rFonts w:ascii="Calibri" w:hAnsi="Calibri"/>
          <w:iCs/>
          <w:sz w:val="22"/>
          <w:szCs w:val="22"/>
        </w:rPr>
      </w:pPr>
    </w:p>
    <w:p w14:paraId="6921743C" w14:textId="77777777" w:rsidR="00D679F0" w:rsidRPr="000C00E1" w:rsidRDefault="00D679F0" w:rsidP="00626F55">
      <w:pPr>
        <w:jc w:val="both"/>
        <w:rPr>
          <w:rFonts w:ascii="Calibri" w:hAnsi="Calibri"/>
          <w:iCs/>
          <w:sz w:val="22"/>
          <w:szCs w:val="22"/>
        </w:rPr>
      </w:pPr>
      <w:r w:rsidRPr="000C00E1">
        <w:rPr>
          <w:rFonts w:ascii="Calibri" w:hAnsi="Calibri"/>
          <w:iCs/>
          <w:sz w:val="22"/>
          <w:szCs w:val="22"/>
        </w:rPr>
        <w:t xml:space="preserve">- </w:t>
      </w:r>
      <w:r w:rsidR="00972F7D" w:rsidRPr="000C00E1">
        <w:rPr>
          <w:rFonts w:ascii="Calibri" w:hAnsi="Calibri"/>
          <w:iCs/>
          <w:sz w:val="22"/>
          <w:szCs w:val="22"/>
        </w:rPr>
        <w:t>Javna vodoopskrba</w:t>
      </w:r>
    </w:p>
    <w:p w14:paraId="437517CF" w14:textId="77777777" w:rsidR="006E50FF" w:rsidRPr="000C00E1" w:rsidRDefault="006E50FF" w:rsidP="00626F55">
      <w:pPr>
        <w:jc w:val="both"/>
        <w:rPr>
          <w:rFonts w:ascii="Calibri" w:hAnsi="Calibri"/>
          <w:iCs/>
          <w:sz w:val="22"/>
          <w:szCs w:val="22"/>
        </w:rPr>
      </w:pPr>
      <w:r w:rsidRPr="000C00E1">
        <w:rPr>
          <w:rFonts w:ascii="Calibri" w:hAnsi="Calibri"/>
          <w:iCs/>
          <w:sz w:val="22"/>
          <w:szCs w:val="22"/>
        </w:rPr>
        <w:t xml:space="preserve">- </w:t>
      </w:r>
      <w:r w:rsidR="00972F7D" w:rsidRPr="000C00E1">
        <w:rPr>
          <w:rFonts w:ascii="Calibri" w:hAnsi="Calibri"/>
          <w:iCs/>
          <w:sz w:val="22"/>
          <w:szCs w:val="22"/>
        </w:rPr>
        <w:t>Javna odvodnja</w:t>
      </w:r>
    </w:p>
    <w:p w14:paraId="7E1F3D42" w14:textId="77777777" w:rsidR="006E50FF" w:rsidRPr="000C00E1" w:rsidRDefault="006E50FF" w:rsidP="00626F55">
      <w:pPr>
        <w:jc w:val="both"/>
        <w:rPr>
          <w:rFonts w:ascii="Calibri" w:hAnsi="Calibri"/>
          <w:iCs/>
          <w:sz w:val="22"/>
          <w:szCs w:val="22"/>
        </w:rPr>
      </w:pPr>
      <w:r w:rsidRPr="000C00E1">
        <w:rPr>
          <w:rFonts w:ascii="Calibri" w:hAnsi="Calibri"/>
          <w:iCs/>
          <w:sz w:val="22"/>
          <w:szCs w:val="22"/>
        </w:rPr>
        <w:t xml:space="preserve">- </w:t>
      </w:r>
      <w:r w:rsidR="00972F7D" w:rsidRPr="000C00E1">
        <w:rPr>
          <w:rFonts w:ascii="Calibri" w:hAnsi="Calibri"/>
          <w:iCs/>
          <w:sz w:val="22"/>
          <w:szCs w:val="22"/>
        </w:rPr>
        <w:t>Korištenje opasnih kemikalija u postupku dez</w:t>
      </w:r>
      <w:r w:rsidR="00A519B9" w:rsidRPr="000C00E1">
        <w:rPr>
          <w:rFonts w:ascii="Calibri" w:hAnsi="Calibri"/>
          <w:iCs/>
          <w:sz w:val="22"/>
          <w:szCs w:val="22"/>
        </w:rPr>
        <w:t>i</w:t>
      </w:r>
      <w:r w:rsidR="00972F7D" w:rsidRPr="000C00E1">
        <w:rPr>
          <w:rFonts w:ascii="Calibri" w:hAnsi="Calibri"/>
          <w:iCs/>
          <w:sz w:val="22"/>
          <w:szCs w:val="22"/>
        </w:rPr>
        <w:t>nfekcije vode</w:t>
      </w:r>
    </w:p>
    <w:p w14:paraId="0F7DFDBF" w14:textId="77777777" w:rsidR="00D679F0" w:rsidRPr="000C00E1" w:rsidRDefault="00D679F0" w:rsidP="00626F55">
      <w:pPr>
        <w:jc w:val="both"/>
        <w:rPr>
          <w:rFonts w:ascii="Calibri" w:hAnsi="Calibri"/>
          <w:iCs/>
          <w:sz w:val="22"/>
          <w:szCs w:val="22"/>
        </w:rPr>
      </w:pPr>
    </w:p>
    <w:p w14:paraId="6F7C4A19" w14:textId="77777777" w:rsidR="00D679F0" w:rsidRPr="000C00E1" w:rsidRDefault="00D679F0" w:rsidP="00626F55">
      <w:pPr>
        <w:jc w:val="both"/>
        <w:rPr>
          <w:rFonts w:ascii="Calibri" w:hAnsi="Calibri"/>
          <w:iCs/>
          <w:sz w:val="22"/>
          <w:szCs w:val="22"/>
        </w:rPr>
      </w:pPr>
      <w:r w:rsidRPr="000C00E1">
        <w:rPr>
          <w:rFonts w:ascii="Calibri" w:hAnsi="Calibri"/>
          <w:iCs/>
          <w:sz w:val="22"/>
          <w:szCs w:val="22"/>
        </w:rPr>
        <w:t xml:space="preserve">Temeljem Obavijesti o razvrstavanju poslovnog subjekta prema Nacionalnoj klasifikaciji djelatnosti koju je izdao Državni zavod za statistiku Zagreb, Društvo ima brojčanu oznaku razreda </w:t>
      </w:r>
      <w:r w:rsidR="00F67FCA" w:rsidRPr="000C00E1">
        <w:rPr>
          <w:rFonts w:ascii="Calibri" w:hAnsi="Calibri"/>
          <w:iCs/>
          <w:sz w:val="22"/>
          <w:szCs w:val="22"/>
        </w:rPr>
        <w:t>3600</w:t>
      </w:r>
      <w:r w:rsidR="006E50FF" w:rsidRPr="000C00E1">
        <w:rPr>
          <w:rFonts w:ascii="Calibri" w:hAnsi="Calibri"/>
          <w:iCs/>
          <w:sz w:val="22"/>
          <w:szCs w:val="22"/>
        </w:rPr>
        <w:t xml:space="preserve"> – skupljanje, pročišć</w:t>
      </w:r>
      <w:r w:rsidR="00854BAF" w:rsidRPr="000C00E1">
        <w:rPr>
          <w:rFonts w:ascii="Calibri" w:hAnsi="Calibri"/>
          <w:iCs/>
          <w:sz w:val="22"/>
          <w:szCs w:val="22"/>
        </w:rPr>
        <w:t>a</w:t>
      </w:r>
      <w:r w:rsidR="006E50FF" w:rsidRPr="000C00E1">
        <w:rPr>
          <w:rFonts w:ascii="Calibri" w:hAnsi="Calibri"/>
          <w:iCs/>
          <w:sz w:val="22"/>
          <w:szCs w:val="22"/>
        </w:rPr>
        <w:t xml:space="preserve">vanje i </w:t>
      </w:r>
      <w:r w:rsidR="00F67FCA" w:rsidRPr="000C00E1">
        <w:rPr>
          <w:rFonts w:ascii="Calibri" w:hAnsi="Calibri"/>
          <w:iCs/>
          <w:sz w:val="22"/>
          <w:szCs w:val="22"/>
        </w:rPr>
        <w:t>opskrba</w:t>
      </w:r>
      <w:r w:rsidR="006E50FF" w:rsidRPr="000C00E1">
        <w:rPr>
          <w:rFonts w:ascii="Calibri" w:hAnsi="Calibri"/>
          <w:iCs/>
          <w:sz w:val="22"/>
          <w:szCs w:val="22"/>
        </w:rPr>
        <w:t xml:space="preserve"> vod</w:t>
      </w:r>
      <w:r w:rsidR="00F67FCA" w:rsidRPr="000C00E1">
        <w:rPr>
          <w:rFonts w:ascii="Calibri" w:hAnsi="Calibri"/>
          <w:iCs/>
          <w:sz w:val="22"/>
          <w:szCs w:val="22"/>
        </w:rPr>
        <w:t>om</w:t>
      </w:r>
      <w:r w:rsidRPr="000C00E1">
        <w:rPr>
          <w:rFonts w:ascii="Calibri" w:hAnsi="Calibri"/>
          <w:iCs/>
          <w:sz w:val="22"/>
          <w:szCs w:val="22"/>
        </w:rPr>
        <w:t xml:space="preserve">, a matični broj poslovnog subjekta je </w:t>
      </w:r>
      <w:r w:rsidR="00972F7D" w:rsidRPr="000C00E1">
        <w:rPr>
          <w:rFonts w:ascii="Calibri" w:hAnsi="Calibri"/>
          <w:iCs/>
          <w:sz w:val="22"/>
          <w:szCs w:val="22"/>
        </w:rPr>
        <w:t>4148380</w:t>
      </w:r>
      <w:r w:rsidRPr="000C00E1">
        <w:rPr>
          <w:rFonts w:ascii="Calibri" w:hAnsi="Calibri"/>
          <w:iCs/>
          <w:sz w:val="22"/>
          <w:szCs w:val="22"/>
        </w:rPr>
        <w:t>.</w:t>
      </w:r>
    </w:p>
    <w:p w14:paraId="0E338663" w14:textId="77777777" w:rsidR="00FD7DBC" w:rsidRPr="000C00E1" w:rsidRDefault="00FD7DBC" w:rsidP="00626F55">
      <w:pPr>
        <w:jc w:val="both"/>
        <w:rPr>
          <w:rFonts w:ascii="Calibri" w:hAnsi="Calibri"/>
          <w:iCs/>
          <w:sz w:val="22"/>
          <w:szCs w:val="22"/>
        </w:rPr>
      </w:pPr>
    </w:p>
    <w:p w14:paraId="69B74D9E" w14:textId="77777777" w:rsidR="00FD7DBC" w:rsidRPr="000C00E1" w:rsidRDefault="00815A2D" w:rsidP="00FD7DBC">
      <w:pPr>
        <w:pStyle w:val="Tijeloteksta-uvlaka2"/>
        <w:ind w:firstLine="0"/>
        <w:rPr>
          <w:rFonts w:ascii="Calibri" w:hAnsi="Calibri"/>
          <w:i w:val="0"/>
          <w:color w:val="000000"/>
          <w:sz w:val="22"/>
          <w:szCs w:val="22"/>
        </w:rPr>
      </w:pPr>
      <w:r w:rsidRPr="000C00E1">
        <w:rPr>
          <w:rFonts w:ascii="Calibri" w:hAnsi="Calibri"/>
          <w:i w:val="0"/>
          <w:color w:val="000000"/>
          <w:sz w:val="22"/>
          <w:szCs w:val="22"/>
        </w:rPr>
        <w:t xml:space="preserve">Liburnijske vode d.o.o. </w:t>
      </w:r>
      <w:r w:rsidR="00FD7DBC" w:rsidRPr="000C00E1">
        <w:rPr>
          <w:rFonts w:ascii="Calibri" w:hAnsi="Calibri"/>
          <w:i w:val="0"/>
          <w:color w:val="000000"/>
          <w:sz w:val="22"/>
          <w:szCs w:val="22"/>
        </w:rPr>
        <w:t>je u vlasništvu Grada Opatije (</w:t>
      </w:r>
      <w:r w:rsidR="00972F7D" w:rsidRPr="000C00E1">
        <w:rPr>
          <w:rFonts w:ascii="Calibri" w:hAnsi="Calibri"/>
          <w:i w:val="0"/>
          <w:color w:val="000000"/>
          <w:sz w:val="22"/>
          <w:szCs w:val="22"/>
        </w:rPr>
        <w:t>41</w:t>
      </w:r>
      <w:r w:rsidR="00FD7DBC" w:rsidRPr="000C00E1">
        <w:rPr>
          <w:rFonts w:ascii="Calibri" w:hAnsi="Calibri"/>
          <w:i w:val="0"/>
          <w:color w:val="000000"/>
          <w:sz w:val="22"/>
          <w:szCs w:val="22"/>
        </w:rPr>
        <w:t>%), Općine Lovran (</w:t>
      </w:r>
      <w:r w:rsidR="00972F7D" w:rsidRPr="000C00E1">
        <w:rPr>
          <w:rFonts w:ascii="Calibri" w:hAnsi="Calibri"/>
          <w:i w:val="0"/>
          <w:color w:val="000000"/>
          <w:sz w:val="22"/>
          <w:szCs w:val="22"/>
        </w:rPr>
        <w:t>6</w:t>
      </w:r>
      <w:r w:rsidR="00FD7DBC" w:rsidRPr="000C00E1">
        <w:rPr>
          <w:rFonts w:ascii="Calibri" w:hAnsi="Calibri"/>
          <w:i w:val="0"/>
          <w:color w:val="000000"/>
          <w:sz w:val="22"/>
          <w:szCs w:val="22"/>
        </w:rPr>
        <w:t>%), Općine Matulji (</w:t>
      </w:r>
      <w:r w:rsidR="007659AC" w:rsidRPr="000C00E1">
        <w:rPr>
          <w:rFonts w:ascii="Calibri" w:hAnsi="Calibri"/>
          <w:i w:val="0"/>
          <w:color w:val="000000"/>
          <w:sz w:val="22"/>
          <w:szCs w:val="22"/>
        </w:rPr>
        <w:t>37</w:t>
      </w:r>
      <w:r w:rsidR="00FD7DBC" w:rsidRPr="000C00E1">
        <w:rPr>
          <w:rFonts w:ascii="Calibri" w:hAnsi="Calibri"/>
          <w:i w:val="0"/>
          <w:color w:val="000000"/>
          <w:sz w:val="22"/>
          <w:szCs w:val="22"/>
        </w:rPr>
        <w:t>%) i Općine Mošćenička Draga (</w:t>
      </w:r>
      <w:r w:rsidR="00972F7D" w:rsidRPr="000C00E1">
        <w:rPr>
          <w:rFonts w:ascii="Calibri" w:hAnsi="Calibri"/>
          <w:i w:val="0"/>
          <w:color w:val="000000"/>
          <w:sz w:val="22"/>
          <w:szCs w:val="22"/>
        </w:rPr>
        <w:t>16</w:t>
      </w:r>
      <w:r w:rsidR="00FD7DBC" w:rsidRPr="000C00E1">
        <w:rPr>
          <w:rFonts w:ascii="Calibri" w:hAnsi="Calibri"/>
          <w:i w:val="0"/>
          <w:color w:val="000000"/>
          <w:sz w:val="22"/>
          <w:szCs w:val="22"/>
        </w:rPr>
        <w:t>%).</w:t>
      </w:r>
    </w:p>
    <w:p w14:paraId="38299571" w14:textId="77777777" w:rsidR="00FD7DBC" w:rsidRPr="000C00E1" w:rsidRDefault="00FD7DBC" w:rsidP="00626F55">
      <w:pPr>
        <w:jc w:val="both"/>
        <w:rPr>
          <w:rFonts w:ascii="Calibri" w:hAnsi="Calibri"/>
          <w:iCs/>
          <w:color w:val="FF0000"/>
          <w:sz w:val="22"/>
          <w:szCs w:val="22"/>
          <w:highlight w:val="magenta"/>
        </w:rPr>
      </w:pPr>
    </w:p>
    <w:p w14:paraId="2E56F13C" w14:textId="69517B28" w:rsidR="00CE4260" w:rsidRPr="000C00E1" w:rsidRDefault="00971F53" w:rsidP="00CE4260">
      <w:pPr>
        <w:pStyle w:val="Tijeloteksta-uvlaka2"/>
        <w:ind w:firstLine="0"/>
        <w:rPr>
          <w:rFonts w:ascii="Calibri" w:hAnsi="Calibri"/>
          <w:i w:val="0"/>
          <w:color w:val="000000"/>
          <w:sz w:val="22"/>
          <w:szCs w:val="22"/>
        </w:rPr>
      </w:pPr>
      <w:r w:rsidRPr="000C00E1">
        <w:rPr>
          <w:rFonts w:ascii="Calibri" w:hAnsi="Calibri"/>
          <w:i w:val="0"/>
          <w:color w:val="000000"/>
          <w:sz w:val="22"/>
          <w:szCs w:val="22"/>
        </w:rPr>
        <w:t xml:space="preserve">Članovi Nadzornog odbora društva </w:t>
      </w:r>
      <w:r w:rsidR="00134C24" w:rsidRPr="000C00E1">
        <w:rPr>
          <w:rFonts w:ascii="Calibri" w:hAnsi="Calibri"/>
          <w:i w:val="0"/>
          <w:color w:val="000000"/>
          <w:sz w:val="22"/>
          <w:szCs w:val="22"/>
        </w:rPr>
        <w:t>u 202</w:t>
      </w:r>
      <w:r w:rsidR="00647EC3">
        <w:rPr>
          <w:rFonts w:ascii="Calibri" w:hAnsi="Calibri"/>
          <w:i w:val="0"/>
          <w:color w:val="000000"/>
          <w:sz w:val="22"/>
          <w:szCs w:val="22"/>
        </w:rPr>
        <w:t>5</w:t>
      </w:r>
      <w:r w:rsidR="00134C24" w:rsidRPr="000C00E1">
        <w:rPr>
          <w:rFonts w:ascii="Calibri" w:hAnsi="Calibri"/>
          <w:i w:val="0"/>
          <w:color w:val="000000"/>
          <w:sz w:val="22"/>
          <w:szCs w:val="22"/>
        </w:rPr>
        <w:t xml:space="preserve">. godini </w:t>
      </w:r>
      <w:r w:rsidR="00647EC3">
        <w:rPr>
          <w:rFonts w:ascii="Calibri" w:hAnsi="Calibri"/>
          <w:i w:val="0"/>
          <w:color w:val="000000"/>
          <w:sz w:val="22"/>
          <w:szCs w:val="22"/>
        </w:rPr>
        <w:t xml:space="preserve">do dana pripajanja </w:t>
      </w:r>
      <w:r w:rsidR="00134C24" w:rsidRPr="000C00E1">
        <w:rPr>
          <w:rFonts w:ascii="Calibri" w:hAnsi="Calibri"/>
          <w:i w:val="0"/>
          <w:color w:val="000000"/>
          <w:sz w:val="22"/>
          <w:szCs w:val="22"/>
        </w:rPr>
        <w:t xml:space="preserve">bili </w:t>
      </w:r>
      <w:r w:rsidRPr="000C00E1">
        <w:rPr>
          <w:rFonts w:ascii="Calibri" w:hAnsi="Calibri"/>
          <w:i w:val="0"/>
          <w:color w:val="000000"/>
          <w:sz w:val="22"/>
          <w:szCs w:val="22"/>
        </w:rPr>
        <w:t>su</w:t>
      </w:r>
      <w:r w:rsidR="00CE4260" w:rsidRPr="000C00E1">
        <w:rPr>
          <w:rFonts w:ascii="Calibri" w:hAnsi="Calibri"/>
          <w:i w:val="0"/>
          <w:color w:val="000000"/>
          <w:sz w:val="22"/>
          <w:szCs w:val="22"/>
        </w:rPr>
        <w:t xml:space="preserve"> </w:t>
      </w:r>
      <w:r w:rsidR="00CE4260" w:rsidRPr="000C00E1">
        <w:rPr>
          <w:rFonts w:ascii="Calibri" w:hAnsi="Calibri" w:cs="Calibri"/>
          <w:i w:val="0"/>
          <w:sz w:val="22"/>
          <w:szCs w:val="22"/>
        </w:rPr>
        <w:t xml:space="preserve">Rajko Stanić - predsjednik nadzornog odbora, </w:t>
      </w:r>
      <w:r w:rsidR="008F2FFA" w:rsidRPr="000C00E1">
        <w:rPr>
          <w:rFonts w:ascii="Calibri" w:hAnsi="Calibri" w:cs="Calibri"/>
          <w:i w:val="0"/>
          <w:sz w:val="22"/>
          <w:szCs w:val="22"/>
        </w:rPr>
        <w:t>Andrea Dešković</w:t>
      </w:r>
      <w:r w:rsidR="00134C24" w:rsidRPr="000C00E1">
        <w:rPr>
          <w:rFonts w:ascii="Calibri" w:hAnsi="Calibri" w:cs="Calibri"/>
          <w:i w:val="0"/>
          <w:sz w:val="22"/>
          <w:szCs w:val="22"/>
        </w:rPr>
        <w:t xml:space="preserve"> - zamjenik predsjednika nadzornog odbora,</w:t>
      </w:r>
      <w:r w:rsidR="00CE4260" w:rsidRPr="000C00E1">
        <w:rPr>
          <w:rFonts w:ascii="Calibri" w:hAnsi="Calibri" w:cs="Calibri"/>
          <w:i w:val="0"/>
          <w:sz w:val="22"/>
          <w:szCs w:val="22"/>
        </w:rPr>
        <w:t xml:space="preserve"> </w:t>
      </w:r>
      <w:r w:rsidR="00134C24" w:rsidRPr="000C00E1">
        <w:rPr>
          <w:rFonts w:ascii="Calibri" w:hAnsi="Calibri" w:cs="Calibri"/>
          <w:i w:val="0"/>
          <w:sz w:val="22"/>
          <w:szCs w:val="22"/>
        </w:rPr>
        <w:t>Vedran Dorčić - član nadzornog odbora,</w:t>
      </w:r>
      <w:r w:rsidR="00CE4260" w:rsidRPr="000C00E1">
        <w:rPr>
          <w:rFonts w:ascii="Calibri" w:hAnsi="Calibri" w:cs="Calibri"/>
          <w:i w:val="0"/>
          <w:sz w:val="22"/>
          <w:szCs w:val="22"/>
        </w:rPr>
        <w:t xml:space="preserve"> </w:t>
      </w:r>
      <w:r w:rsidR="00134C24" w:rsidRPr="000C00E1">
        <w:rPr>
          <w:rFonts w:ascii="Calibri" w:hAnsi="Calibri" w:cs="Calibri"/>
          <w:i w:val="0"/>
          <w:sz w:val="22"/>
          <w:szCs w:val="22"/>
        </w:rPr>
        <w:t xml:space="preserve">Neven Mohorovičić – član nadzornog odbora, Mladen </w:t>
      </w:r>
      <w:proofErr w:type="spellStart"/>
      <w:r w:rsidR="00134C24" w:rsidRPr="000C00E1">
        <w:rPr>
          <w:rFonts w:ascii="Calibri" w:hAnsi="Calibri" w:cs="Calibri"/>
          <w:i w:val="0"/>
          <w:sz w:val="22"/>
          <w:szCs w:val="22"/>
        </w:rPr>
        <w:t>Žigulić</w:t>
      </w:r>
      <w:proofErr w:type="spellEnd"/>
      <w:r w:rsidR="00134C24" w:rsidRPr="000C00E1">
        <w:rPr>
          <w:rFonts w:ascii="Calibri" w:hAnsi="Calibri" w:cs="Calibri"/>
          <w:i w:val="0"/>
          <w:sz w:val="22"/>
          <w:szCs w:val="22"/>
        </w:rPr>
        <w:t xml:space="preserve"> - član nadzornog odbora</w:t>
      </w:r>
      <w:r w:rsidR="00CE4260" w:rsidRPr="000C00E1">
        <w:rPr>
          <w:rFonts w:ascii="Calibri" w:hAnsi="Calibri" w:cs="Calibri"/>
          <w:i w:val="0"/>
          <w:sz w:val="22"/>
          <w:szCs w:val="22"/>
        </w:rPr>
        <w:t xml:space="preserve">. </w:t>
      </w:r>
    </w:p>
    <w:p w14:paraId="587154D3" w14:textId="77777777" w:rsidR="00CE4260" w:rsidRPr="000C00E1" w:rsidRDefault="00CE4260" w:rsidP="00971F53">
      <w:pPr>
        <w:pStyle w:val="Tijeloteksta-uvlaka2"/>
        <w:ind w:firstLine="0"/>
        <w:rPr>
          <w:rFonts w:ascii="Calibri" w:hAnsi="Calibri"/>
          <w:i w:val="0"/>
          <w:color w:val="000000"/>
          <w:sz w:val="22"/>
          <w:szCs w:val="22"/>
        </w:rPr>
      </w:pPr>
    </w:p>
    <w:p w14:paraId="0ED00E2E" w14:textId="159F86FB" w:rsidR="004C7BE6" w:rsidRDefault="007E027B" w:rsidP="004C7BE6">
      <w:pPr>
        <w:pStyle w:val="Tijeloteksta-uvlaka2"/>
        <w:ind w:firstLine="0"/>
        <w:rPr>
          <w:rFonts w:ascii="Calibri" w:hAnsi="Calibri"/>
          <w:i w:val="0"/>
          <w:sz w:val="22"/>
          <w:szCs w:val="22"/>
        </w:rPr>
      </w:pPr>
      <w:r w:rsidRPr="000C00E1">
        <w:rPr>
          <w:rFonts w:ascii="Calibri" w:hAnsi="Calibri"/>
          <w:i w:val="0"/>
          <w:color w:val="000000"/>
          <w:sz w:val="22"/>
          <w:szCs w:val="22"/>
        </w:rPr>
        <w:t>U 20</w:t>
      </w:r>
      <w:r w:rsidR="002A57EA" w:rsidRPr="000C00E1">
        <w:rPr>
          <w:rFonts w:ascii="Calibri" w:hAnsi="Calibri"/>
          <w:i w:val="0"/>
          <w:color w:val="000000"/>
          <w:sz w:val="22"/>
          <w:szCs w:val="22"/>
        </w:rPr>
        <w:t>2</w:t>
      </w:r>
      <w:r w:rsidR="00647EC3">
        <w:rPr>
          <w:rFonts w:ascii="Calibri" w:hAnsi="Calibri"/>
          <w:i w:val="0"/>
          <w:color w:val="000000"/>
          <w:sz w:val="22"/>
          <w:szCs w:val="22"/>
        </w:rPr>
        <w:t>5</w:t>
      </w:r>
      <w:r w:rsidRPr="000C00E1">
        <w:rPr>
          <w:rFonts w:ascii="Calibri" w:hAnsi="Calibri"/>
          <w:i w:val="0"/>
          <w:color w:val="000000"/>
          <w:sz w:val="22"/>
          <w:szCs w:val="22"/>
        </w:rPr>
        <w:t xml:space="preserve">. </w:t>
      </w:r>
      <w:r w:rsidR="00680226" w:rsidRPr="000C00E1">
        <w:rPr>
          <w:rFonts w:ascii="Calibri" w:hAnsi="Calibri"/>
          <w:i w:val="0"/>
          <w:color w:val="000000"/>
          <w:sz w:val="22"/>
          <w:szCs w:val="22"/>
        </w:rPr>
        <w:t>g</w:t>
      </w:r>
      <w:r w:rsidRPr="000C00E1">
        <w:rPr>
          <w:rFonts w:ascii="Calibri" w:hAnsi="Calibri"/>
          <w:i w:val="0"/>
          <w:color w:val="000000"/>
          <w:sz w:val="22"/>
          <w:szCs w:val="22"/>
        </w:rPr>
        <w:t>odini</w:t>
      </w:r>
      <w:r w:rsidR="00680226" w:rsidRPr="000C00E1">
        <w:rPr>
          <w:rFonts w:ascii="Calibri" w:hAnsi="Calibri"/>
          <w:i w:val="0"/>
          <w:color w:val="000000"/>
          <w:sz w:val="22"/>
          <w:szCs w:val="22"/>
        </w:rPr>
        <w:t xml:space="preserve"> </w:t>
      </w:r>
      <w:r w:rsidR="00647EC3">
        <w:rPr>
          <w:rFonts w:ascii="Calibri" w:hAnsi="Calibri"/>
          <w:i w:val="0"/>
          <w:color w:val="000000"/>
          <w:sz w:val="22"/>
          <w:szCs w:val="22"/>
        </w:rPr>
        <w:t xml:space="preserve">do dana pripajanja </w:t>
      </w:r>
      <w:r w:rsidRPr="000C00E1">
        <w:rPr>
          <w:rFonts w:ascii="Calibri" w:hAnsi="Calibri"/>
          <w:i w:val="0"/>
          <w:color w:val="000000"/>
          <w:sz w:val="22"/>
          <w:szCs w:val="22"/>
        </w:rPr>
        <w:t xml:space="preserve">Društvo je </w:t>
      </w:r>
      <w:r w:rsidR="00786574" w:rsidRPr="000C00E1">
        <w:rPr>
          <w:rFonts w:ascii="Calibri" w:hAnsi="Calibri"/>
          <w:i w:val="0"/>
          <w:color w:val="000000"/>
          <w:sz w:val="22"/>
          <w:szCs w:val="22"/>
        </w:rPr>
        <w:t xml:space="preserve">prosječno zapošljavalo </w:t>
      </w:r>
      <w:r w:rsidR="00B230CD">
        <w:rPr>
          <w:rFonts w:ascii="Calibri" w:hAnsi="Calibri"/>
          <w:i w:val="0"/>
          <w:color w:val="000000"/>
          <w:sz w:val="22"/>
          <w:szCs w:val="22"/>
        </w:rPr>
        <w:t>9</w:t>
      </w:r>
      <w:r w:rsidR="00647EC3">
        <w:rPr>
          <w:rFonts w:ascii="Calibri" w:hAnsi="Calibri"/>
          <w:i w:val="0"/>
          <w:color w:val="000000"/>
          <w:sz w:val="22"/>
          <w:szCs w:val="22"/>
        </w:rPr>
        <w:t>5</w:t>
      </w:r>
      <w:r w:rsidR="00F67FCA" w:rsidRPr="000C00E1">
        <w:rPr>
          <w:rFonts w:ascii="Calibri" w:hAnsi="Calibri"/>
          <w:i w:val="0"/>
          <w:sz w:val="22"/>
          <w:szCs w:val="22"/>
        </w:rPr>
        <w:t xml:space="preserve"> </w:t>
      </w:r>
      <w:r w:rsidR="00F67FCA" w:rsidRPr="00AD0497">
        <w:rPr>
          <w:rFonts w:ascii="Calibri" w:hAnsi="Calibri"/>
          <w:i w:val="0"/>
          <w:sz w:val="22"/>
          <w:szCs w:val="22"/>
        </w:rPr>
        <w:t>radnika</w:t>
      </w:r>
      <w:r w:rsidR="00815A2D" w:rsidRPr="00AD0497">
        <w:rPr>
          <w:rFonts w:ascii="Calibri" w:hAnsi="Calibri"/>
          <w:i w:val="0"/>
          <w:sz w:val="22"/>
          <w:szCs w:val="22"/>
        </w:rPr>
        <w:t xml:space="preserve"> </w:t>
      </w:r>
      <w:r w:rsidR="00AD0497" w:rsidRPr="00AD0497">
        <w:rPr>
          <w:rFonts w:ascii="Calibri" w:hAnsi="Calibri"/>
          <w:i w:val="0"/>
          <w:sz w:val="22"/>
          <w:szCs w:val="22"/>
        </w:rPr>
        <w:t>(</w:t>
      </w:r>
      <w:r w:rsidR="008F2FFA" w:rsidRPr="00AD0497">
        <w:rPr>
          <w:rFonts w:ascii="Calibri" w:hAnsi="Calibri"/>
          <w:i w:val="0"/>
          <w:sz w:val="22"/>
          <w:szCs w:val="22"/>
        </w:rPr>
        <w:t>u 202</w:t>
      </w:r>
      <w:r w:rsidR="00647EC3">
        <w:rPr>
          <w:rFonts w:ascii="Calibri" w:hAnsi="Calibri"/>
          <w:i w:val="0"/>
          <w:sz w:val="22"/>
          <w:szCs w:val="22"/>
        </w:rPr>
        <w:t>4</w:t>
      </w:r>
      <w:r w:rsidR="008F2FFA" w:rsidRPr="000C00E1">
        <w:rPr>
          <w:rFonts w:ascii="Calibri" w:hAnsi="Calibri"/>
          <w:i w:val="0"/>
          <w:sz w:val="22"/>
          <w:szCs w:val="22"/>
        </w:rPr>
        <w:t>.</w:t>
      </w:r>
      <w:r w:rsidR="00815A2D" w:rsidRPr="000C00E1">
        <w:rPr>
          <w:rFonts w:ascii="Calibri" w:hAnsi="Calibri"/>
          <w:i w:val="0"/>
          <w:sz w:val="22"/>
          <w:szCs w:val="22"/>
        </w:rPr>
        <w:t xml:space="preserve"> godini</w:t>
      </w:r>
      <w:r w:rsidR="00AD0497">
        <w:rPr>
          <w:rFonts w:ascii="Calibri" w:hAnsi="Calibri"/>
          <w:i w:val="0"/>
          <w:sz w:val="22"/>
          <w:szCs w:val="22"/>
        </w:rPr>
        <w:t xml:space="preserve"> </w:t>
      </w:r>
      <w:r w:rsidR="00B230CD">
        <w:rPr>
          <w:rFonts w:ascii="Calibri" w:hAnsi="Calibri"/>
          <w:i w:val="0"/>
          <w:sz w:val="22"/>
          <w:szCs w:val="22"/>
        </w:rPr>
        <w:t>9</w:t>
      </w:r>
      <w:r w:rsidR="00647EC3">
        <w:rPr>
          <w:rFonts w:ascii="Calibri" w:hAnsi="Calibri"/>
          <w:i w:val="0"/>
          <w:sz w:val="22"/>
          <w:szCs w:val="22"/>
        </w:rPr>
        <w:t>3</w:t>
      </w:r>
      <w:r w:rsidR="00AD0497">
        <w:rPr>
          <w:rFonts w:ascii="Calibri" w:hAnsi="Calibri"/>
          <w:i w:val="0"/>
          <w:sz w:val="22"/>
          <w:szCs w:val="22"/>
        </w:rPr>
        <w:t xml:space="preserve"> radnika)</w:t>
      </w:r>
      <w:r w:rsidR="00F67FCA" w:rsidRPr="000C00E1">
        <w:rPr>
          <w:rFonts w:ascii="Calibri" w:hAnsi="Calibri"/>
          <w:i w:val="0"/>
          <w:sz w:val="22"/>
          <w:szCs w:val="22"/>
        </w:rPr>
        <w:t>.</w:t>
      </w:r>
      <w:r w:rsidR="00C81DCE" w:rsidRPr="000C00E1">
        <w:rPr>
          <w:rFonts w:ascii="Calibri" w:hAnsi="Calibri"/>
          <w:i w:val="0"/>
          <w:sz w:val="22"/>
          <w:szCs w:val="22"/>
        </w:rPr>
        <w:t xml:space="preserve"> </w:t>
      </w:r>
    </w:p>
    <w:p w14:paraId="5E9B7ABD" w14:textId="77777777" w:rsidR="00C17BB0" w:rsidRPr="000C00E1" w:rsidRDefault="00C17BB0" w:rsidP="004C7BE6">
      <w:pPr>
        <w:pStyle w:val="Tijeloteksta-uvlaka2"/>
        <w:ind w:firstLine="0"/>
        <w:rPr>
          <w:rFonts w:ascii="Calibri" w:hAnsi="Calibri"/>
          <w:i w:val="0"/>
          <w:sz w:val="22"/>
          <w:szCs w:val="22"/>
        </w:rPr>
      </w:pPr>
    </w:p>
    <w:p w14:paraId="5EBCA0EC" w14:textId="36E6D9CC" w:rsidR="004C7BE6" w:rsidRDefault="004C7BE6" w:rsidP="004C7BE6">
      <w:pPr>
        <w:pStyle w:val="Tijeloteksta-uvlaka2"/>
        <w:ind w:firstLine="0"/>
        <w:rPr>
          <w:rFonts w:ascii="Calibri" w:hAnsi="Calibri" w:cs="Calibri"/>
          <w:i w:val="0"/>
          <w:iCs w:val="0"/>
          <w:color w:val="000000"/>
          <w:sz w:val="22"/>
          <w:szCs w:val="22"/>
        </w:rPr>
      </w:pPr>
      <w:bookmarkStart w:id="0" w:name="_Hlk192682568"/>
      <w:r w:rsidRPr="000C00E1">
        <w:rPr>
          <w:rFonts w:ascii="Calibri" w:hAnsi="Calibri" w:cs="Calibri"/>
          <w:i w:val="0"/>
          <w:iCs w:val="0"/>
          <w:color w:val="000000"/>
          <w:sz w:val="22"/>
          <w:szCs w:val="22"/>
        </w:rPr>
        <w:t xml:space="preserve">Na dan </w:t>
      </w:r>
      <w:r w:rsidR="00196FCE">
        <w:rPr>
          <w:rFonts w:ascii="Calibri" w:hAnsi="Calibri" w:cs="Calibri"/>
          <w:i w:val="0"/>
          <w:iCs w:val="0"/>
          <w:color w:val="000000"/>
          <w:sz w:val="22"/>
          <w:szCs w:val="22"/>
        </w:rPr>
        <w:t>3</w:t>
      </w:r>
      <w:r w:rsidRPr="000C00E1">
        <w:rPr>
          <w:rFonts w:ascii="Calibri" w:hAnsi="Calibri" w:cs="Calibri"/>
          <w:i w:val="0"/>
          <w:iCs w:val="0"/>
          <w:color w:val="000000"/>
          <w:sz w:val="22"/>
          <w:szCs w:val="22"/>
        </w:rPr>
        <w:t xml:space="preserve">. </w:t>
      </w:r>
      <w:r w:rsidR="00647EC3">
        <w:rPr>
          <w:rFonts w:ascii="Calibri" w:hAnsi="Calibri" w:cs="Calibri"/>
          <w:i w:val="0"/>
          <w:iCs w:val="0"/>
          <w:color w:val="000000"/>
          <w:sz w:val="22"/>
          <w:szCs w:val="22"/>
        </w:rPr>
        <w:t>veljače</w:t>
      </w:r>
      <w:r w:rsidRPr="000C00E1">
        <w:rPr>
          <w:rFonts w:ascii="Calibri" w:hAnsi="Calibri" w:cs="Calibri"/>
          <w:i w:val="0"/>
          <w:iCs w:val="0"/>
          <w:color w:val="000000"/>
          <w:sz w:val="22"/>
          <w:szCs w:val="22"/>
        </w:rPr>
        <w:t xml:space="preserve"> 202</w:t>
      </w:r>
      <w:r w:rsidR="00647EC3">
        <w:rPr>
          <w:rFonts w:ascii="Calibri" w:hAnsi="Calibri" w:cs="Calibri"/>
          <w:i w:val="0"/>
          <w:iCs w:val="0"/>
          <w:color w:val="000000"/>
          <w:sz w:val="22"/>
          <w:szCs w:val="22"/>
        </w:rPr>
        <w:t>5</w:t>
      </w:r>
      <w:r w:rsidRPr="000C00E1">
        <w:rPr>
          <w:rFonts w:ascii="Calibri" w:hAnsi="Calibri" w:cs="Calibri"/>
          <w:i w:val="0"/>
          <w:iCs w:val="0"/>
          <w:color w:val="000000"/>
          <w:sz w:val="22"/>
          <w:szCs w:val="22"/>
        </w:rPr>
        <w:t xml:space="preserve">. Društvo zapošljava </w:t>
      </w:r>
      <w:r w:rsidR="00D6007B">
        <w:rPr>
          <w:rFonts w:ascii="Calibri" w:hAnsi="Calibri" w:cs="Calibri"/>
          <w:i w:val="0"/>
          <w:iCs w:val="0"/>
          <w:color w:val="000000"/>
          <w:sz w:val="22"/>
          <w:szCs w:val="22"/>
        </w:rPr>
        <w:t>9</w:t>
      </w:r>
      <w:r w:rsidR="00647EC3">
        <w:rPr>
          <w:rFonts w:ascii="Calibri" w:hAnsi="Calibri" w:cs="Calibri"/>
          <w:i w:val="0"/>
          <w:iCs w:val="0"/>
          <w:color w:val="000000"/>
          <w:sz w:val="22"/>
          <w:szCs w:val="22"/>
        </w:rPr>
        <w:t>4</w:t>
      </w:r>
      <w:r w:rsidRPr="000C00E1">
        <w:rPr>
          <w:rFonts w:ascii="Calibri" w:hAnsi="Calibri" w:cs="Calibri"/>
          <w:i w:val="0"/>
          <w:iCs w:val="0"/>
          <w:color w:val="000000"/>
          <w:sz w:val="22"/>
          <w:szCs w:val="22"/>
        </w:rPr>
        <w:t xml:space="preserve"> radnika</w:t>
      </w:r>
      <w:r w:rsidR="00A91DD7" w:rsidRPr="000C00E1">
        <w:rPr>
          <w:rFonts w:ascii="Calibri" w:hAnsi="Calibri" w:cs="Calibri"/>
          <w:i w:val="0"/>
          <w:iCs w:val="0"/>
          <w:color w:val="000000"/>
          <w:sz w:val="22"/>
          <w:szCs w:val="22"/>
        </w:rPr>
        <w:t xml:space="preserve"> </w:t>
      </w:r>
      <w:r w:rsidRPr="000C00E1">
        <w:rPr>
          <w:rFonts w:ascii="Calibri" w:hAnsi="Calibri" w:cs="Calibri"/>
          <w:i w:val="0"/>
          <w:iCs w:val="0"/>
          <w:color w:val="000000"/>
          <w:sz w:val="22"/>
          <w:szCs w:val="22"/>
        </w:rPr>
        <w:t>čija je kvalifikacijska struktura</w:t>
      </w:r>
      <w:r w:rsidR="00A91DD7" w:rsidRPr="000C00E1">
        <w:rPr>
          <w:rFonts w:ascii="Calibri" w:hAnsi="Calibri" w:cs="Calibri"/>
          <w:i w:val="0"/>
          <w:iCs w:val="0"/>
          <w:color w:val="000000"/>
          <w:sz w:val="22"/>
          <w:szCs w:val="22"/>
        </w:rPr>
        <w:t xml:space="preserve"> kako slijedi</w:t>
      </w:r>
      <w:r w:rsidRPr="000C00E1">
        <w:rPr>
          <w:rFonts w:ascii="Calibri" w:hAnsi="Calibri" w:cs="Calibri"/>
          <w:i w:val="0"/>
          <w:iCs w:val="0"/>
          <w:color w:val="000000"/>
          <w:sz w:val="22"/>
          <w:szCs w:val="22"/>
        </w:rPr>
        <w:t xml:space="preserve">: </w:t>
      </w:r>
    </w:p>
    <w:p w14:paraId="0B3118A1" w14:textId="77777777" w:rsidR="00C17BB0" w:rsidRPr="000C00E1" w:rsidRDefault="00C17BB0" w:rsidP="004C7BE6">
      <w:pPr>
        <w:pStyle w:val="Tijeloteksta-uvlaka2"/>
        <w:ind w:firstLine="0"/>
        <w:rPr>
          <w:rFonts w:ascii="Calibri" w:hAnsi="Calibri" w:cs="Calibri"/>
          <w:i w:val="0"/>
          <w:iCs w:val="0"/>
          <w:color w:val="000000"/>
          <w:sz w:val="22"/>
          <w:szCs w:val="22"/>
        </w:rPr>
      </w:pPr>
    </w:p>
    <w:p w14:paraId="05767001" w14:textId="77D8EB5A" w:rsidR="004C7BE6" w:rsidRPr="00F935F3" w:rsidRDefault="004C7BE6" w:rsidP="004C7BE6">
      <w:pPr>
        <w:pStyle w:val="Tijeloteksta-uvlaka2"/>
        <w:ind w:firstLine="0"/>
        <w:rPr>
          <w:rFonts w:ascii="Calibri" w:hAnsi="Calibri" w:cs="Calibri"/>
          <w:i w:val="0"/>
          <w:iCs w:val="0"/>
          <w:color w:val="000000"/>
          <w:sz w:val="22"/>
          <w:szCs w:val="22"/>
        </w:rPr>
      </w:pPr>
      <w:r w:rsidRPr="00CD12A5">
        <w:rPr>
          <w:rFonts w:ascii="Calibri" w:hAnsi="Calibri" w:cs="Calibri"/>
          <w:i w:val="0"/>
          <w:iCs w:val="0"/>
          <w:color w:val="000000"/>
          <w:sz w:val="22"/>
          <w:szCs w:val="22"/>
        </w:rPr>
        <w:t>VSS</w:t>
      </w:r>
      <w:r w:rsidRPr="00CD12A5">
        <w:rPr>
          <w:rFonts w:ascii="Calibri" w:hAnsi="Calibri" w:cs="Calibri"/>
          <w:i w:val="0"/>
          <w:iCs w:val="0"/>
          <w:color w:val="000000"/>
          <w:sz w:val="22"/>
          <w:szCs w:val="22"/>
        </w:rPr>
        <w:tab/>
      </w:r>
      <w:r w:rsidRPr="00CD12A5">
        <w:rPr>
          <w:rFonts w:ascii="Calibri" w:hAnsi="Calibri" w:cs="Calibri"/>
          <w:i w:val="0"/>
          <w:iCs w:val="0"/>
          <w:color w:val="000000"/>
          <w:sz w:val="22"/>
          <w:szCs w:val="22"/>
        </w:rPr>
        <w:tab/>
      </w:r>
      <w:r w:rsidRPr="00F935F3">
        <w:rPr>
          <w:rFonts w:ascii="Calibri" w:hAnsi="Calibri" w:cs="Calibri"/>
          <w:i w:val="0"/>
          <w:iCs w:val="0"/>
          <w:color w:val="000000"/>
          <w:sz w:val="22"/>
          <w:szCs w:val="22"/>
        </w:rPr>
        <w:t>1</w:t>
      </w:r>
      <w:r w:rsidR="00647EC3">
        <w:rPr>
          <w:rFonts w:ascii="Calibri" w:hAnsi="Calibri" w:cs="Calibri"/>
          <w:i w:val="0"/>
          <w:iCs w:val="0"/>
          <w:color w:val="000000"/>
          <w:sz w:val="22"/>
          <w:szCs w:val="22"/>
        </w:rPr>
        <w:t>7</w:t>
      </w:r>
      <w:r w:rsidRPr="00F935F3">
        <w:rPr>
          <w:rFonts w:ascii="Calibri" w:hAnsi="Calibri" w:cs="Calibri"/>
          <w:i w:val="0"/>
          <w:iCs w:val="0"/>
          <w:color w:val="000000"/>
          <w:sz w:val="22"/>
          <w:szCs w:val="22"/>
        </w:rPr>
        <w:t xml:space="preserve"> radnika</w:t>
      </w:r>
    </w:p>
    <w:p w14:paraId="2BB389EA" w14:textId="77777777" w:rsidR="004C7BE6" w:rsidRPr="00F935F3" w:rsidRDefault="004C7BE6" w:rsidP="004C7BE6">
      <w:pPr>
        <w:pStyle w:val="Tijeloteksta-uvlaka2"/>
        <w:ind w:firstLine="0"/>
        <w:rPr>
          <w:rFonts w:ascii="Calibri" w:hAnsi="Calibri" w:cs="Calibri"/>
          <w:i w:val="0"/>
          <w:iCs w:val="0"/>
          <w:color w:val="000000"/>
          <w:sz w:val="22"/>
          <w:szCs w:val="22"/>
        </w:rPr>
      </w:pPr>
      <w:r w:rsidRPr="00F935F3">
        <w:rPr>
          <w:rFonts w:ascii="Calibri" w:hAnsi="Calibri" w:cs="Calibri"/>
          <w:i w:val="0"/>
          <w:iCs w:val="0"/>
          <w:color w:val="000000"/>
          <w:sz w:val="22"/>
          <w:szCs w:val="22"/>
        </w:rPr>
        <w:t>VŠS</w:t>
      </w:r>
      <w:r w:rsidRPr="00F935F3">
        <w:rPr>
          <w:rFonts w:ascii="Calibri" w:hAnsi="Calibri" w:cs="Calibri"/>
          <w:i w:val="0"/>
          <w:iCs w:val="0"/>
          <w:color w:val="000000"/>
          <w:sz w:val="22"/>
          <w:szCs w:val="22"/>
        </w:rPr>
        <w:tab/>
      </w:r>
      <w:r w:rsidRPr="00F935F3">
        <w:rPr>
          <w:rFonts w:ascii="Calibri" w:hAnsi="Calibri" w:cs="Calibri"/>
          <w:i w:val="0"/>
          <w:iCs w:val="0"/>
          <w:color w:val="000000"/>
          <w:sz w:val="22"/>
          <w:szCs w:val="22"/>
        </w:rPr>
        <w:tab/>
      </w:r>
      <w:r w:rsidR="00F935F3" w:rsidRPr="00F935F3">
        <w:rPr>
          <w:rFonts w:ascii="Calibri" w:hAnsi="Calibri" w:cs="Calibri"/>
          <w:i w:val="0"/>
          <w:iCs w:val="0"/>
          <w:color w:val="000000"/>
          <w:sz w:val="22"/>
          <w:szCs w:val="22"/>
        </w:rPr>
        <w:t>8</w:t>
      </w:r>
      <w:r w:rsidRPr="00F935F3">
        <w:rPr>
          <w:rFonts w:ascii="Calibri" w:hAnsi="Calibri" w:cs="Calibri"/>
          <w:i w:val="0"/>
          <w:iCs w:val="0"/>
          <w:color w:val="000000"/>
          <w:sz w:val="22"/>
          <w:szCs w:val="22"/>
        </w:rPr>
        <w:t xml:space="preserve"> radnika</w:t>
      </w:r>
    </w:p>
    <w:p w14:paraId="21BEAEA6" w14:textId="77777777" w:rsidR="004C7BE6" w:rsidRPr="00F935F3" w:rsidRDefault="004C7BE6" w:rsidP="004C7BE6">
      <w:pPr>
        <w:pStyle w:val="Tijeloteksta-uvlaka2"/>
        <w:ind w:firstLine="0"/>
        <w:rPr>
          <w:rFonts w:ascii="Calibri" w:hAnsi="Calibri" w:cs="Calibri"/>
          <w:i w:val="0"/>
          <w:iCs w:val="0"/>
          <w:color w:val="000000"/>
          <w:sz w:val="22"/>
          <w:szCs w:val="22"/>
        </w:rPr>
      </w:pPr>
      <w:r w:rsidRPr="00F935F3">
        <w:rPr>
          <w:rFonts w:ascii="Calibri" w:hAnsi="Calibri" w:cs="Calibri"/>
          <w:i w:val="0"/>
          <w:iCs w:val="0"/>
          <w:color w:val="000000"/>
          <w:sz w:val="22"/>
          <w:szCs w:val="22"/>
        </w:rPr>
        <w:t>SSS</w:t>
      </w:r>
      <w:r w:rsidRPr="00F935F3">
        <w:rPr>
          <w:rFonts w:ascii="Calibri" w:hAnsi="Calibri" w:cs="Calibri"/>
          <w:i w:val="0"/>
          <w:iCs w:val="0"/>
          <w:color w:val="000000"/>
          <w:sz w:val="22"/>
          <w:szCs w:val="22"/>
        </w:rPr>
        <w:tab/>
      </w:r>
      <w:r w:rsidRPr="00F935F3">
        <w:rPr>
          <w:rFonts w:ascii="Calibri" w:hAnsi="Calibri" w:cs="Calibri"/>
          <w:i w:val="0"/>
          <w:iCs w:val="0"/>
          <w:color w:val="000000"/>
          <w:sz w:val="22"/>
          <w:szCs w:val="22"/>
        </w:rPr>
        <w:tab/>
        <w:t>3</w:t>
      </w:r>
      <w:r w:rsidR="00612295">
        <w:rPr>
          <w:rFonts w:ascii="Calibri" w:hAnsi="Calibri" w:cs="Calibri"/>
          <w:i w:val="0"/>
          <w:iCs w:val="0"/>
          <w:color w:val="000000"/>
          <w:sz w:val="22"/>
          <w:szCs w:val="22"/>
        </w:rPr>
        <w:t>3</w:t>
      </w:r>
      <w:r w:rsidRPr="00F935F3">
        <w:rPr>
          <w:rFonts w:ascii="Calibri" w:hAnsi="Calibri" w:cs="Calibri"/>
          <w:i w:val="0"/>
          <w:iCs w:val="0"/>
          <w:color w:val="000000"/>
          <w:sz w:val="22"/>
          <w:szCs w:val="22"/>
        </w:rPr>
        <w:t xml:space="preserve"> radnika</w:t>
      </w:r>
    </w:p>
    <w:p w14:paraId="2B3EEB93" w14:textId="77777777" w:rsidR="004C7BE6" w:rsidRPr="00F935F3" w:rsidRDefault="004C7BE6" w:rsidP="004C7BE6">
      <w:pPr>
        <w:pStyle w:val="Tijeloteksta-uvlaka2"/>
        <w:ind w:firstLine="0"/>
        <w:rPr>
          <w:rFonts w:ascii="Calibri" w:hAnsi="Calibri" w:cs="Calibri"/>
          <w:i w:val="0"/>
          <w:iCs w:val="0"/>
          <w:color w:val="000000"/>
          <w:sz w:val="22"/>
          <w:szCs w:val="22"/>
        </w:rPr>
      </w:pPr>
      <w:r w:rsidRPr="00F935F3">
        <w:rPr>
          <w:rFonts w:ascii="Calibri" w:hAnsi="Calibri" w:cs="Calibri"/>
          <w:i w:val="0"/>
          <w:iCs w:val="0"/>
          <w:color w:val="000000"/>
          <w:sz w:val="22"/>
          <w:szCs w:val="22"/>
        </w:rPr>
        <w:t>KV</w:t>
      </w:r>
      <w:r w:rsidRPr="00F935F3">
        <w:rPr>
          <w:rFonts w:ascii="Calibri" w:hAnsi="Calibri" w:cs="Calibri"/>
          <w:i w:val="0"/>
          <w:iCs w:val="0"/>
          <w:color w:val="000000"/>
          <w:sz w:val="22"/>
          <w:szCs w:val="22"/>
        </w:rPr>
        <w:tab/>
      </w:r>
      <w:r w:rsidRPr="00F935F3">
        <w:rPr>
          <w:rFonts w:ascii="Calibri" w:hAnsi="Calibri" w:cs="Calibri"/>
          <w:i w:val="0"/>
          <w:iCs w:val="0"/>
          <w:color w:val="000000"/>
          <w:sz w:val="22"/>
          <w:szCs w:val="22"/>
        </w:rPr>
        <w:tab/>
      </w:r>
      <w:r w:rsidR="00F935F3" w:rsidRPr="00F935F3">
        <w:rPr>
          <w:rFonts w:ascii="Calibri" w:hAnsi="Calibri" w:cs="Calibri"/>
          <w:i w:val="0"/>
          <w:iCs w:val="0"/>
          <w:color w:val="000000"/>
          <w:sz w:val="22"/>
          <w:szCs w:val="22"/>
        </w:rPr>
        <w:t>3</w:t>
      </w:r>
      <w:r w:rsidR="00612295">
        <w:rPr>
          <w:rFonts w:ascii="Calibri" w:hAnsi="Calibri" w:cs="Calibri"/>
          <w:i w:val="0"/>
          <w:iCs w:val="0"/>
          <w:color w:val="000000"/>
          <w:sz w:val="22"/>
          <w:szCs w:val="22"/>
        </w:rPr>
        <w:t>2</w:t>
      </w:r>
      <w:r w:rsidRPr="00F935F3">
        <w:rPr>
          <w:rFonts w:ascii="Calibri" w:hAnsi="Calibri" w:cs="Calibri"/>
          <w:i w:val="0"/>
          <w:iCs w:val="0"/>
          <w:color w:val="000000"/>
          <w:sz w:val="22"/>
          <w:szCs w:val="22"/>
        </w:rPr>
        <w:t xml:space="preserve"> radnika</w:t>
      </w:r>
    </w:p>
    <w:p w14:paraId="27E03501" w14:textId="77777777" w:rsidR="004C7BE6" w:rsidRPr="00F935F3" w:rsidRDefault="004C7BE6" w:rsidP="004C7BE6">
      <w:pPr>
        <w:pStyle w:val="Tijeloteksta-uvlaka2"/>
        <w:ind w:firstLine="0"/>
        <w:rPr>
          <w:rFonts w:ascii="Calibri" w:hAnsi="Calibri" w:cs="Calibri"/>
          <w:i w:val="0"/>
          <w:iCs w:val="0"/>
          <w:color w:val="000000"/>
          <w:sz w:val="22"/>
          <w:szCs w:val="22"/>
        </w:rPr>
      </w:pPr>
      <w:r w:rsidRPr="00F935F3">
        <w:rPr>
          <w:rFonts w:ascii="Calibri" w:hAnsi="Calibri" w:cs="Calibri"/>
          <w:i w:val="0"/>
          <w:iCs w:val="0"/>
          <w:color w:val="000000"/>
          <w:sz w:val="22"/>
          <w:szCs w:val="22"/>
        </w:rPr>
        <w:t>PKV</w:t>
      </w:r>
      <w:r w:rsidRPr="00F935F3">
        <w:rPr>
          <w:rFonts w:ascii="Calibri" w:hAnsi="Calibri" w:cs="Calibri"/>
          <w:i w:val="0"/>
          <w:iCs w:val="0"/>
          <w:color w:val="000000"/>
          <w:sz w:val="22"/>
          <w:szCs w:val="22"/>
        </w:rPr>
        <w:tab/>
      </w:r>
      <w:r w:rsidRPr="00F935F3">
        <w:rPr>
          <w:rFonts w:ascii="Calibri" w:hAnsi="Calibri" w:cs="Calibri"/>
          <w:i w:val="0"/>
          <w:iCs w:val="0"/>
          <w:color w:val="000000"/>
          <w:sz w:val="22"/>
          <w:szCs w:val="22"/>
        </w:rPr>
        <w:tab/>
        <w:t>2 radnika</w:t>
      </w:r>
    </w:p>
    <w:p w14:paraId="5F5E2F98" w14:textId="77777777" w:rsidR="007E027B" w:rsidRPr="00CD12A5" w:rsidRDefault="004C7BE6" w:rsidP="004C7BE6">
      <w:pPr>
        <w:pStyle w:val="Tijeloteksta-uvlaka2"/>
        <w:ind w:firstLine="0"/>
        <w:rPr>
          <w:rFonts w:ascii="Calibri" w:hAnsi="Calibri" w:cs="Calibri"/>
          <w:i w:val="0"/>
          <w:iCs w:val="0"/>
          <w:sz w:val="22"/>
          <w:szCs w:val="22"/>
        </w:rPr>
      </w:pPr>
      <w:r w:rsidRPr="00F935F3">
        <w:rPr>
          <w:rFonts w:ascii="Calibri" w:hAnsi="Calibri" w:cs="Calibri"/>
          <w:i w:val="0"/>
          <w:iCs w:val="0"/>
          <w:color w:val="000000"/>
          <w:sz w:val="22"/>
          <w:szCs w:val="22"/>
        </w:rPr>
        <w:t>NKV</w:t>
      </w:r>
      <w:r w:rsidRPr="00F935F3">
        <w:rPr>
          <w:rFonts w:ascii="Calibri" w:hAnsi="Calibri" w:cs="Calibri"/>
          <w:i w:val="0"/>
          <w:iCs w:val="0"/>
          <w:color w:val="000000"/>
          <w:sz w:val="22"/>
          <w:szCs w:val="22"/>
        </w:rPr>
        <w:tab/>
      </w:r>
      <w:r w:rsidRPr="00F935F3">
        <w:rPr>
          <w:rFonts w:ascii="Calibri" w:hAnsi="Calibri" w:cs="Calibri"/>
          <w:i w:val="0"/>
          <w:iCs w:val="0"/>
          <w:color w:val="000000"/>
          <w:sz w:val="22"/>
          <w:szCs w:val="22"/>
        </w:rPr>
        <w:tab/>
        <w:t>3 radnika</w:t>
      </w:r>
    </w:p>
    <w:bookmarkEnd w:id="0"/>
    <w:p w14:paraId="3B54B7F4" w14:textId="77777777" w:rsidR="00336542" w:rsidRPr="000C00E1" w:rsidRDefault="00336542" w:rsidP="006C59CF">
      <w:pPr>
        <w:pStyle w:val="Tijeloteksta-uvlaka2"/>
        <w:ind w:firstLine="0"/>
        <w:rPr>
          <w:rFonts w:ascii="Calibri" w:hAnsi="Calibri"/>
          <w:i w:val="0"/>
          <w:color w:val="FF0000"/>
          <w:sz w:val="22"/>
          <w:szCs w:val="22"/>
          <w:highlight w:val="yellow"/>
        </w:rPr>
      </w:pPr>
    </w:p>
    <w:p w14:paraId="586AEB9C" w14:textId="77777777" w:rsidR="00C17BB0" w:rsidRDefault="00C17BB0" w:rsidP="006F69EB">
      <w:pPr>
        <w:tabs>
          <w:tab w:val="left" w:pos="-180"/>
        </w:tabs>
        <w:ind w:right="-33"/>
        <w:jc w:val="both"/>
        <w:rPr>
          <w:rFonts w:asciiTheme="minorHAnsi" w:hAnsiTheme="minorHAnsi" w:cstheme="minorHAnsi"/>
          <w:sz w:val="22"/>
          <w:szCs w:val="22"/>
        </w:rPr>
      </w:pPr>
    </w:p>
    <w:p w14:paraId="177AA29E" w14:textId="77777777" w:rsidR="00C17BB0" w:rsidRDefault="00C17BB0" w:rsidP="006F69EB">
      <w:pPr>
        <w:tabs>
          <w:tab w:val="left" w:pos="-180"/>
        </w:tabs>
        <w:ind w:right="-33"/>
        <w:jc w:val="both"/>
        <w:rPr>
          <w:rFonts w:asciiTheme="minorHAnsi" w:hAnsiTheme="minorHAnsi" w:cstheme="minorHAnsi"/>
          <w:sz w:val="22"/>
          <w:szCs w:val="22"/>
        </w:rPr>
        <w:sectPr w:rsidR="00C17BB0" w:rsidSect="00D12E2E">
          <w:headerReference w:type="default" r:id="rId8"/>
          <w:headerReference w:type="first" r:id="rId9"/>
          <w:pgSz w:w="11906" w:h="16838"/>
          <w:pgMar w:top="850" w:right="1418" w:bottom="1418" w:left="1797" w:header="709" w:footer="709" w:gutter="0"/>
          <w:cols w:space="708"/>
          <w:docGrid w:linePitch="360"/>
        </w:sectPr>
      </w:pPr>
    </w:p>
    <w:p w14:paraId="7121AFC5" w14:textId="77777777" w:rsidR="00C17BB0" w:rsidRDefault="00C17BB0" w:rsidP="006F69EB">
      <w:pPr>
        <w:tabs>
          <w:tab w:val="left" w:pos="-180"/>
        </w:tabs>
        <w:ind w:right="-33"/>
        <w:jc w:val="both"/>
        <w:rPr>
          <w:rFonts w:asciiTheme="minorHAnsi" w:hAnsiTheme="minorHAnsi" w:cstheme="minorHAnsi"/>
          <w:sz w:val="22"/>
          <w:szCs w:val="22"/>
        </w:rPr>
      </w:pPr>
    </w:p>
    <w:p w14:paraId="0E135CE1" w14:textId="77BEE344" w:rsidR="006F69EB" w:rsidRPr="00976FD2" w:rsidRDefault="006F69EB" w:rsidP="006F69EB">
      <w:pPr>
        <w:tabs>
          <w:tab w:val="left" w:pos="-180"/>
        </w:tabs>
        <w:ind w:right="-33"/>
        <w:jc w:val="both"/>
        <w:rPr>
          <w:rFonts w:asciiTheme="minorHAnsi" w:hAnsiTheme="minorHAnsi" w:cstheme="minorHAnsi"/>
          <w:sz w:val="22"/>
          <w:szCs w:val="22"/>
        </w:rPr>
      </w:pPr>
      <w:r w:rsidRPr="00976FD2">
        <w:rPr>
          <w:rFonts w:asciiTheme="minorHAnsi" w:hAnsiTheme="minorHAnsi" w:cstheme="minorHAnsi"/>
          <w:sz w:val="22"/>
          <w:szCs w:val="22"/>
        </w:rPr>
        <w:t>Sukladno odredbama članka 5. Zakona o računovodstvu Društvo objavljuje pokazatelje za razvrstavanje poduzetnika za tekuću i prethodnu godinu:</w:t>
      </w:r>
    </w:p>
    <w:p w14:paraId="17DECC0D" w14:textId="77777777" w:rsidR="006F69EB" w:rsidRPr="00976FD2" w:rsidRDefault="006F69EB" w:rsidP="006F69EB">
      <w:pPr>
        <w:tabs>
          <w:tab w:val="left" w:pos="-180"/>
        </w:tabs>
        <w:ind w:right="-33"/>
        <w:jc w:val="both"/>
        <w:rPr>
          <w:rFonts w:asciiTheme="minorHAnsi" w:hAnsiTheme="minorHAnsi" w:cstheme="minorHAnsi"/>
          <w:sz w:val="22"/>
          <w:szCs w:val="22"/>
        </w:rPr>
      </w:pPr>
    </w:p>
    <w:tbl>
      <w:tblPr>
        <w:tblStyle w:val="Reetkatablice"/>
        <w:tblW w:w="8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126"/>
        <w:gridCol w:w="2312"/>
      </w:tblGrid>
      <w:tr w:rsidR="00CC220C" w:rsidRPr="00976FD2" w14:paraId="149BC99F" w14:textId="77777777" w:rsidTr="00CC220C">
        <w:tc>
          <w:tcPr>
            <w:tcW w:w="4253" w:type="dxa"/>
          </w:tcPr>
          <w:p w14:paraId="5946DDEC" w14:textId="77777777" w:rsidR="00CC220C" w:rsidRPr="00976FD2" w:rsidRDefault="00CC220C" w:rsidP="00CC220C">
            <w:pPr>
              <w:tabs>
                <w:tab w:val="left" w:pos="-180"/>
              </w:tabs>
              <w:ind w:right="-33"/>
              <w:jc w:val="both"/>
              <w:rPr>
                <w:rFonts w:asciiTheme="minorHAnsi" w:hAnsiTheme="minorHAnsi" w:cstheme="minorHAnsi"/>
                <w:sz w:val="22"/>
                <w:szCs w:val="22"/>
                <w:u w:val="single"/>
              </w:rPr>
            </w:pPr>
            <w:r w:rsidRPr="00976FD2">
              <w:rPr>
                <w:rFonts w:asciiTheme="minorHAnsi" w:hAnsiTheme="minorHAnsi" w:cstheme="minorHAnsi"/>
                <w:sz w:val="22"/>
                <w:szCs w:val="22"/>
                <w:u w:val="single"/>
              </w:rPr>
              <w:t>Opis</w:t>
            </w:r>
          </w:p>
        </w:tc>
        <w:tc>
          <w:tcPr>
            <w:tcW w:w="2126" w:type="dxa"/>
          </w:tcPr>
          <w:p w14:paraId="7844B34D" w14:textId="48966A14" w:rsidR="00CC220C" w:rsidRPr="00976FD2" w:rsidRDefault="00CC220C" w:rsidP="00CC220C">
            <w:pPr>
              <w:tabs>
                <w:tab w:val="left" w:pos="-180"/>
              </w:tabs>
              <w:ind w:right="-33"/>
              <w:jc w:val="center"/>
              <w:rPr>
                <w:rFonts w:asciiTheme="minorHAnsi" w:hAnsiTheme="minorHAnsi" w:cstheme="minorHAnsi"/>
                <w:sz w:val="22"/>
                <w:szCs w:val="22"/>
                <w:u w:val="single"/>
              </w:rPr>
            </w:pPr>
            <w:r w:rsidRPr="00976FD2">
              <w:rPr>
                <w:rFonts w:asciiTheme="minorHAnsi" w:hAnsiTheme="minorHAnsi" w:cstheme="minorHAnsi"/>
                <w:sz w:val="22"/>
                <w:szCs w:val="22"/>
                <w:u w:val="single"/>
              </w:rPr>
              <w:t>2024.</w:t>
            </w:r>
          </w:p>
        </w:tc>
        <w:tc>
          <w:tcPr>
            <w:tcW w:w="2312" w:type="dxa"/>
          </w:tcPr>
          <w:p w14:paraId="7094B976" w14:textId="458CBB02" w:rsidR="00CC220C" w:rsidRPr="00976FD2" w:rsidRDefault="00CC220C" w:rsidP="00CC220C">
            <w:pPr>
              <w:tabs>
                <w:tab w:val="left" w:pos="-180"/>
              </w:tabs>
              <w:ind w:right="-33"/>
              <w:jc w:val="center"/>
              <w:rPr>
                <w:rFonts w:asciiTheme="minorHAnsi" w:hAnsiTheme="minorHAnsi" w:cstheme="minorHAnsi"/>
                <w:sz w:val="22"/>
                <w:szCs w:val="22"/>
                <w:u w:val="single"/>
              </w:rPr>
            </w:pPr>
            <w:r w:rsidRPr="00976FD2">
              <w:rPr>
                <w:rFonts w:asciiTheme="minorHAnsi" w:hAnsiTheme="minorHAnsi" w:cstheme="minorHAnsi"/>
                <w:sz w:val="22"/>
                <w:szCs w:val="22"/>
                <w:u w:val="single"/>
              </w:rPr>
              <w:t>202</w:t>
            </w:r>
            <w:r>
              <w:rPr>
                <w:rFonts w:asciiTheme="minorHAnsi" w:hAnsiTheme="minorHAnsi" w:cstheme="minorHAnsi"/>
                <w:sz w:val="22"/>
                <w:szCs w:val="22"/>
                <w:u w:val="single"/>
              </w:rPr>
              <w:t>5</w:t>
            </w:r>
            <w:r w:rsidRPr="00976FD2">
              <w:rPr>
                <w:rFonts w:asciiTheme="minorHAnsi" w:hAnsiTheme="minorHAnsi" w:cstheme="minorHAnsi"/>
                <w:sz w:val="22"/>
                <w:szCs w:val="22"/>
                <w:u w:val="single"/>
              </w:rPr>
              <w:t>.</w:t>
            </w:r>
          </w:p>
        </w:tc>
      </w:tr>
      <w:tr w:rsidR="00CC220C" w:rsidRPr="00976FD2" w14:paraId="76F6F64D" w14:textId="77777777" w:rsidTr="00CC220C">
        <w:tc>
          <w:tcPr>
            <w:tcW w:w="4253" w:type="dxa"/>
          </w:tcPr>
          <w:p w14:paraId="196DA3C2" w14:textId="77777777" w:rsidR="00CC220C" w:rsidRPr="00976FD2" w:rsidRDefault="00CC220C" w:rsidP="00CC220C">
            <w:pPr>
              <w:tabs>
                <w:tab w:val="left" w:pos="-180"/>
              </w:tabs>
              <w:ind w:right="-33"/>
              <w:jc w:val="both"/>
              <w:rPr>
                <w:rFonts w:asciiTheme="minorHAnsi" w:hAnsiTheme="minorHAnsi" w:cstheme="minorHAnsi"/>
                <w:sz w:val="22"/>
                <w:szCs w:val="22"/>
                <w:u w:val="single"/>
              </w:rPr>
            </w:pPr>
          </w:p>
        </w:tc>
        <w:tc>
          <w:tcPr>
            <w:tcW w:w="2126" w:type="dxa"/>
          </w:tcPr>
          <w:p w14:paraId="4B0437EC" w14:textId="4D706093" w:rsidR="00CC220C" w:rsidRPr="002833AE" w:rsidRDefault="00CC220C" w:rsidP="00CC220C">
            <w:pPr>
              <w:tabs>
                <w:tab w:val="left" w:pos="-180"/>
              </w:tabs>
              <w:ind w:right="-33"/>
              <w:jc w:val="center"/>
              <w:rPr>
                <w:rFonts w:asciiTheme="minorHAnsi" w:hAnsiTheme="minorHAnsi" w:cstheme="minorHAnsi"/>
                <w:sz w:val="22"/>
                <w:szCs w:val="22"/>
                <w:u w:val="single"/>
              </w:rPr>
            </w:pPr>
            <w:r w:rsidRPr="002833AE">
              <w:rPr>
                <w:rFonts w:asciiTheme="minorHAnsi" w:hAnsiTheme="minorHAnsi" w:cstheme="minorHAnsi"/>
                <w:sz w:val="22"/>
                <w:szCs w:val="22"/>
                <w:u w:val="single"/>
              </w:rPr>
              <w:t>(pokazatelji za 2023.)</w:t>
            </w:r>
          </w:p>
        </w:tc>
        <w:tc>
          <w:tcPr>
            <w:tcW w:w="2312" w:type="dxa"/>
          </w:tcPr>
          <w:p w14:paraId="33E518D8" w14:textId="67F8F169" w:rsidR="00CC220C" w:rsidRPr="00976FD2" w:rsidRDefault="00CC220C" w:rsidP="00CC220C">
            <w:pPr>
              <w:tabs>
                <w:tab w:val="left" w:pos="-180"/>
              </w:tabs>
              <w:ind w:right="-33"/>
              <w:jc w:val="center"/>
              <w:rPr>
                <w:rFonts w:asciiTheme="minorHAnsi" w:hAnsiTheme="minorHAnsi" w:cstheme="minorHAnsi"/>
                <w:sz w:val="22"/>
                <w:szCs w:val="22"/>
                <w:u w:val="single"/>
              </w:rPr>
            </w:pPr>
            <w:r w:rsidRPr="002833AE">
              <w:rPr>
                <w:rFonts w:asciiTheme="minorHAnsi" w:hAnsiTheme="minorHAnsi" w:cstheme="minorHAnsi"/>
                <w:sz w:val="22"/>
                <w:szCs w:val="22"/>
                <w:u w:val="single"/>
              </w:rPr>
              <w:t>(pokazatelji za 202</w:t>
            </w:r>
            <w:r>
              <w:rPr>
                <w:rFonts w:asciiTheme="minorHAnsi" w:hAnsiTheme="minorHAnsi" w:cstheme="minorHAnsi"/>
                <w:sz w:val="22"/>
                <w:szCs w:val="22"/>
                <w:u w:val="single"/>
              </w:rPr>
              <w:t>4</w:t>
            </w:r>
            <w:r w:rsidRPr="002833AE">
              <w:rPr>
                <w:rFonts w:asciiTheme="minorHAnsi" w:hAnsiTheme="minorHAnsi" w:cstheme="minorHAnsi"/>
                <w:sz w:val="22"/>
                <w:szCs w:val="22"/>
                <w:u w:val="single"/>
              </w:rPr>
              <w:t>.)</w:t>
            </w:r>
          </w:p>
        </w:tc>
      </w:tr>
      <w:tr w:rsidR="00CC220C" w:rsidRPr="00976FD2" w14:paraId="4A6C668B" w14:textId="77777777" w:rsidTr="00CC220C">
        <w:tc>
          <w:tcPr>
            <w:tcW w:w="4253" w:type="dxa"/>
          </w:tcPr>
          <w:p w14:paraId="3792A603" w14:textId="77777777" w:rsidR="00CC220C" w:rsidRPr="00976FD2" w:rsidRDefault="00CC220C" w:rsidP="00CC220C">
            <w:pPr>
              <w:tabs>
                <w:tab w:val="left" w:pos="-180"/>
              </w:tabs>
              <w:ind w:right="-33"/>
              <w:jc w:val="both"/>
              <w:rPr>
                <w:rFonts w:asciiTheme="minorHAnsi" w:hAnsiTheme="minorHAnsi" w:cstheme="minorHAnsi"/>
                <w:sz w:val="22"/>
                <w:szCs w:val="22"/>
              </w:rPr>
            </w:pPr>
            <w:r w:rsidRPr="00976FD2">
              <w:rPr>
                <w:rFonts w:asciiTheme="minorHAnsi" w:hAnsiTheme="minorHAnsi" w:cstheme="minorHAnsi"/>
                <w:sz w:val="22"/>
                <w:szCs w:val="22"/>
              </w:rPr>
              <w:t>Iznos ukupne aktive (EUR)</w:t>
            </w:r>
          </w:p>
        </w:tc>
        <w:tc>
          <w:tcPr>
            <w:tcW w:w="2126" w:type="dxa"/>
          </w:tcPr>
          <w:p w14:paraId="2F030B5A" w14:textId="6B35C30A" w:rsidR="00CC220C" w:rsidRPr="00976FD2" w:rsidRDefault="00CC220C" w:rsidP="00CC220C">
            <w:pPr>
              <w:tabs>
                <w:tab w:val="left" w:pos="-180"/>
              </w:tabs>
              <w:ind w:right="-33"/>
              <w:jc w:val="right"/>
              <w:rPr>
                <w:rFonts w:asciiTheme="minorHAnsi" w:hAnsiTheme="minorHAnsi" w:cstheme="minorHAnsi"/>
                <w:sz w:val="22"/>
                <w:szCs w:val="22"/>
              </w:rPr>
            </w:pPr>
            <w:r w:rsidRPr="00976FD2">
              <w:rPr>
                <w:rFonts w:asciiTheme="minorHAnsi" w:hAnsiTheme="minorHAnsi" w:cstheme="minorHAnsi"/>
                <w:sz w:val="22"/>
                <w:szCs w:val="22"/>
              </w:rPr>
              <w:t>77.996.794,12</w:t>
            </w:r>
          </w:p>
        </w:tc>
        <w:tc>
          <w:tcPr>
            <w:tcW w:w="2312" w:type="dxa"/>
          </w:tcPr>
          <w:p w14:paraId="2A8EFC28" w14:textId="4EA07261" w:rsidR="00CC220C" w:rsidRPr="00976FD2" w:rsidRDefault="00CC220C" w:rsidP="00CC220C">
            <w:pPr>
              <w:tabs>
                <w:tab w:val="left" w:pos="-180"/>
              </w:tabs>
              <w:ind w:right="-33"/>
              <w:jc w:val="right"/>
              <w:rPr>
                <w:rFonts w:asciiTheme="minorHAnsi" w:hAnsiTheme="minorHAnsi" w:cstheme="minorHAnsi"/>
                <w:sz w:val="22"/>
                <w:szCs w:val="22"/>
              </w:rPr>
            </w:pPr>
            <w:r w:rsidRPr="00976FD2">
              <w:rPr>
                <w:rFonts w:asciiTheme="minorHAnsi" w:hAnsiTheme="minorHAnsi" w:cstheme="minorHAnsi"/>
                <w:sz w:val="22"/>
                <w:szCs w:val="22"/>
              </w:rPr>
              <w:t>77.</w:t>
            </w:r>
            <w:r>
              <w:rPr>
                <w:rFonts w:asciiTheme="minorHAnsi" w:hAnsiTheme="minorHAnsi" w:cstheme="minorHAnsi"/>
                <w:sz w:val="22"/>
                <w:szCs w:val="22"/>
              </w:rPr>
              <w:t>564.481,33</w:t>
            </w:r>
          </w:p>
        </w:tc>
      </w:tr>
      <w:tr w:rsidR="00CC220C" w:rsidRPr="00976FD2" w14:paraId="62CCDEF5" w14:textId="77777777" w:rsidTr="00CC220C">
        <w:tc>
          <w:tcPr>
            <w:tcW w:w="4253" w:type="dxa"/>
          </w:tcPr>
          <w:p w14:paraId="3BA6BE6F" w14:textId="77777777" w:rsidR="00CC220C" w:rsidRPr="00976FD2" w:rsidRDefault="00CC220C" w:rsidP="00CC220C">
            <w:pPr>
              <w:tabs>
                <w:tab w:val="left" w:pos="-180"/>
              </w:tabs>
              <w:ind w:right="-33"/>
              <w:jc w:val="both"/>
              <w:rPr>
                <w:rFonts w:asciiTheme="minorHAnsi" w:hAnsiTheme="minorHAnsi" w:cstheme="minorHAnsi"/>
                <w:sz w:val="22"/>
                <w:szCs w:val="22"/>
              </w:rPr>
            </w:pPr>
            <w:r w:rsidRPr="00976FD2">
              <w:rPr>
                <w:rFonts w:asciiTheme="minorHAnsi" w:hAnsiTheme="minorHAnsi" w:cstheme="minorHAnsi"/>
                <w:sz w:val="22"/>
                <w:szCs w:val="22"/>
              </w:rPr>
              <w:t>Iznos neto prihoda (EUR)</w:t>
            </w:r>
          </w:p>
        </w:tc>
        <w:tc>
          <w:tcPr>
            <w:tcW w:w="2126" w:type="dxa"/>
          </w:tcPr>
          <w:p w14:paraId="3935C33C" w14:textId="08883618" w:rsidR="00CC220C" w:rsidRPr="00976FD2" w:rsidRDefault="00CC220C" w:rsidP="00CC220C">
            <w:pPr>
              <w:tabs>
                <w:tab w:val="left" w:pos="-180"/>
              </w:tabs>
              <w:ind w:right="-33"/>
              <w:jc w:val="right"/>
              <w:rPr>
                <w:rFonts w:asciiTheme="minorHAnsi" w:hAnsiTheme="minorHAnsi" w:cstheme="minorHAnsi"/>
                <w:sz w:val="22"/>
                <w:szCs w:val="22"/>
              </w:rPr>
            </w:pPr>
            <w:r w:rsidRPr="00976FD2">
              <w:rPr>
                <w:rFonts w:asciiTheme="minorHAnsi" w:hAnsiTheme="minorHAnsi" w:cstheme="minorHAnsi"/>
                <w:sz w:val="22"/>
                <w:szCs w:val="22"/>
              </w:rPr>
              <w:t>7.860.753,70</w:t>
            </w:r>
          </w:p>
        </w:tc>
        <w:tc>
          <w:tcPr>
            <w:tcW w:w="2312" w:type="dxa"/>
          </w:tcPr>
          <w:p w14:paraId="06A77F57" w14:textId="0D38F87C" w:rsidR="00CC220C" w:rsidRPr="00976FD2" w:rsidRDefault="00CC220C" w:rsidP="00CC220C">
            <w:pPr>
              <w:tabs>
                <w:tab w:val="left" w:pos="-180"/>
              </w:tabs>
              <w:ind w:right="-33"/>
              <w:jc w:val="right"/>
              <w:rPr>
                <w:rFonts w:asciiTheme="minorHAnsi" w:hAnsiTheme="minorHAnsi" w:cstheme="minorHAnsi"/>
                <w:sz w:val="22"/>
                <w:szCs w:val="22"/>
              </w:rPr>
            </w:pPr>
            <w:r>
              <w:rPr>
                <w:rFonts w:asciiTheme="minorHAnsi" w:hAnsiTheme="minorHAnsi" w:cstheme="minorHAnsi"/>
                <w:sz w:val="22"/>
                <w:szCs w:val="22"/>
              </w:rPr>
              <w:t>8.470.288,45</w:t>
            </w:r>
          </w:p>
        </w:tc>
      </w:tr>
      <w:tr w:rsidR="00CC220C" w:rsidRPr="00B5241D" w14:paraId="5973144E" w14:textId="77777777" w:rsidTr="00CC220C">
        <w:tc>
          <w:tcPr>
            <w:tcW w:w="4253" w:type="dxa"/>
          </w:tcPr>
          <w:p w14:paraId="6892393D" w14:textId="77777777" w:rsidR="00CC220C" w:rsidRPr="00976FD2" w:rsidRDefault="00CC220C" w:rsidP="00CC220C">
            <w:pPr>
              <w:tabs>
                <w:tab w:val="left" w:pos="-180"/>
              </w:tabs>
              <w:ind w:right="-33"/>
              <w:rPr>
                <w:rFonts w:asciiTheme="minorHAnsi" w:hAnsiTheme="minorHAnsi" w:cstheme="minorHAnsi"/>
                <w:sz w:val="22"/>
                <w:szCs w:val="22"/>
              </w:rPr>
            </w:pPr>
            <w:r w:rsidRPr="00976FD2">
              <w:rPr>
                <w:rFonts w:asciiTheme="minorHAnsi" w:hAnsiTheme="minorHAnsi" w:cstheme="minorHAnsi"/>
                <w:sz w:val="22"/>
                <w:szCs w:val="22"/>
              </w:rPr>
              <w:t>Prosječan broj radnika tijekom poslovne godine</w:t>
            </w:r>
          </w:p>
        </w:tc>
        <w:tc>
          <w:tcPr>
            <w:tcW w:w="2126" w:type="dxa"/>
          </w:tcPr>
          <w:p w14:paraId="4ADAA17D" w14:textId="6C8FFA14" w:rsidR="00CC220C" w:rsidRPr="00976FD2" w:rsidRDefault="00CC220C" w:rsidP="00CC220C">
            <w:pPr>
              <w:tabs>
                <w:tab w:val="left" w:pos="-180"/>
              </w:tabs>
              <w:ind w:right="-33"/>
              <w:jc w:val="right"/>
              <w:rPr>
                <w:rFonts w:asciiTheme="minorHAnsi" w:hAnsiTheme="minorHAnsi" w:cstheme="minorHAnsi"/>
                <w:sz w:val="22"/>
                <w:szCs w:val="22"/>
              </w:rPr>
            </w:pPr>
            <w:r w:rsidRPr="00976FD2">
              <w:rPr>
                <w:rFonts w:asciiTheme="minorHAnsi" w:hAnsiTheme="minorHAnsi" w:cstheme="minorHAnsi"/>
                <w:sz w:val="22"/>
                <w:szCs w:val="22"/>
              </w:rPr>
              <w:t>91</w:t>
            </w:r>
          </w:p>
        </w:tc>
        <w:tc>
          <w:tcPr>
            <w:tcW w:w="2312" w:type="dxa"/>
          </w:tcPr>
          <w:p w14:paraId="4F1450F8" w14:textId="05521A77" w:rsidR="00CC220C" w:rsidRPr="00B5241D" w:rsidRDefault="00CC220C" w:rsidP="00CC220C">
            <w:pPr>
              <w:tabs>
                <w:tab w:val="left" w:pos="-180"/>
              </w:tabs>
              <w:ind w:right="-33"/>
              <w:jc w:val="right"/>
              <w:rPr>
                <w:rFonts w:asciiTheme="minorHAnsi" w:hAnsiTheme="minorHAnsi" w:cstheme="minorHAnsi"/>
                <w:sz w:val="22"/>
                <w:szCs w:val="22"/>
              </w:rPr>
            </w:pPr>
            <w:r w:rsidRPr="00976FD2">
              <w:rPr>
                <w:rFonts w:asciiTheme="minorHAnsi" w:hAnsiTheme="minorHAnsi" w:cstheme="minorHAnsi"/>
                <w:sz w:val="22"/>
                <w:szCs w:val="22"/>
              </w:rPr>
              <w:t>9</w:t>
            </w:r>
            <w:r>
              <w:rPr>
                <w:rFonts w:asciiTheme="minorHAnsi" w:hAnsiTheme="minorHAnsi" w:cstheme="minorHAnsi"/>
                <w:sz w:val="22"/>
                <w:szCs w:val="22"/>
              </w:rPr>
              <w:t>3</w:t>
            </w:r>
          </w:p>
        </w:tc>
      </w:tr>
    </w:tbl>
    <w:p w14:paraId="7CC381F6" w14:textId="77777777" w:rsidR="00B230CD" w:rsidRDefault="00B230CD" w:rsidP="00626F55">
      <w:pPr>
        <w:jc w:val="both"/>
        <w:rPr>
          <w:rFonts w:ascii="Calibri" w:hAnsi="Calibri" w:cs="Calibri"/>
          <w:sz w:val="22"/>
          <w:szCs w:val="22"/>
        </w:rPr>
      </w:pPr>
    </w:p>
    <w:p w14:paraId="462121F2" w14:textId="77777777" w:rsidR="00976FD2" w:rsidRDefault="00976FD2" w:rsidP="00626F55">
      <w:pPr>
        <w:jc w:val="both"/>
        <w:rPr>
          <w:rFonts w:ascii="Calibri" w:hAnsi="Calibri" w:cs="Calibri"/>
          <w:sz w:val="22"/>
          <w:szCs w:val="22"/>
        </w:rPr>
      </w:pPr>
    </w:p>
    <w:p w14:paraId="735DC26F" w14:textId="04B59BA8" w:rsidR="00D679F0" w:rsidRPr="00B230CD" w:rsidRDefault="00B230CD" w:rsidP="00626F55">
      <w:pPr>
        <w:jc w:val="both"/>
        <w:rPr>
          <w:rFonts w:ascii="Calibri" w:hAnsi="Calibri"/>
          <w:iCs/>
          <w:sz w:val="22"/>
          <w:szCs w:val="22"/>
        </w:rPr>
      </w:pPr>
      <w:bookmarkStart w:id="1" w:name="_Hlk194407935"/>
      <w:r>
        <w:rPr>
          <w:rFonts w:ascii="Calibri" w:hAnsi="Calibri" w:cs="Calibri"/>
          <w:sz w:val="22"/>
          <w:szCs w:val="22"/>
        </w:rPr>
        <w:t xml:space="preserve">Trgovački sud u Rijeci </w:t>
      </w:r>
      <w:r w:rsidRPr="00042CF6">
        <w:rPr>
          <w:rFonts w:ascii="Calibri" w:hAnsi="Calibri" w:cs="Calibri"/>
          <w:sz w:val="22"/>
          <w:szCs w:val="22"/>
        </w:rPr>
        <w:t>je rješenjem poslovni broj Tt-25/606-4 od dana 03. veljače 2025. upisao u sudski registar činjenicu pripajanja</w:t>
      </w:r>
      <w:r>
        <w:rPr>
          <w:rFonts w:ascii="Calibri" w:hAnsi="Calibri" w:cs="Calibri"/>
          <w:sz w:val="22"/>
          <w:szCs w:val="22"/>
        </w:rPr>
        <w:t xml:space="preserve"> s kojim danom su Liburnijske vode d.o.o.</w:t>
      </w:r>
      <w:r w:rsidRPr="00042CF6">
        <w:rPr>
          <w:rFonts w:ascii="Calibri" w:hAnsi="Calibri" w:cs="Calibri"/>
          <w:sz w:val="22"/>
          <w:szCs w:val="22"/>
        </w:rPr>
        <w:t xml:space="preserve"> prestale postojati</w:t>
      </w:r>
      <w:r>
        <w:rPr>
          <w:rFonts w:ascii="Calibri" w:hAnsi="Calibri" w:cs="Calibri"/>
          <w:sz w:val="22"/>
          <w:szCs w:val="22"/>
        </w:rPr>
        <w:t>.</w:t>
      </w:r>
      <w:r w:rsidRPr="00B230CD">
        <w:rPr>
          <w:rFonts w:ascii="Calibri" w:hAnsi="Calibri"/>
          <w:iCs/>
          <w:sz w:val="22"/>
          <w:szCs w:val="22"/>
          <w:highlight w:val="yellow"/>
        </w:rPr>
        <w:t xml:space="preserve"> </w:t>
      </w:r>
      <w:r w:rsidRPr="00B230CD">
        <w:rPr>
          <w:rFonts w:ascii="Calibri" w:hAnsi="Calibri"/>
          <w:iCs/>
          <w:sz w:val="22"/>
          <w:szCs w:val="22"/>
        </w:rPr>
        <w:t>Društvo je pripojeno društvu Komunalno društvo VODOVOD I KANALIZACIJA društvo s ograničenom odgovornošću za vodoopskrbu i odvodnju Rijeka, Dolac 14, OIB: 80805858278, upisano u reg. ulošku s matičnim brojem subjekta (MBS) 040013281 Trgovačkog suda u Rijeci temeljem Ugovora o pripajanju od 15. siječnja 2025., Odluke Skupštine pripojenog Društva od 14. siječnja 2025. i Odluke Skupštine Društva preuzimatelja od 15. siječnja 2025.</w:t>
      </w:r>
    </w:p>
    <w:p w14:paraId="6EF91721" w14:textId="77777777" w:rsidR="00B230CD" w:rsidRPr="00042CF6" w:rsidRDefault="00B230CD" w:rsidP="00B230CD">
      <w:pPr>
        <w:jc w:val="both"/>
        <w:rPr>
          <w:rFonts w:ascii="Calibri" w:hAnsi="Calibri" w:cs="Calibri"/>
          <w:sz w:val="22"/>
          <w:szCs w:val="22"/>
        </w:rPr>
      </w:pPr>
    </w:p>
    <w:p w14:paraId="2D4A988D" w14:textId="77777777" w:rsidR="00A5031C" w:rsidRDefault="00B230CD" w:rsidP="00B230CD">
      <w:pPr>
        <w:jc w:val="both"/>
        <w:rPr>
          <w:rFonts w:ascii="Calibri" w:hAnsi="Calibri" w:cs="Calibri"/>
          <w:sz w:val="22"/>
          <w:szCs w:val="22"/>
          <w:highlight w:val="cyan"/>
        </w:rPr>
      </w:pPr>
      <w:r w:rsidRPr="00042CF6">
        <w:rPr>
          <w:rFonts w:ascii="Calibri" w:hAnsi="Calibri" w:cs="Calibri"/>
          <w:sz w:val="22"/>
          <w:szCs w:val="22"/>
        </w:rPr>
        <w:t xml:space="preserve">Nadalje, Trgovački sud u Rijeci je rješenjem poslovni broj Tt-25/776-4 od 5. veljače 2025. godine, a temeljem Odluke o osnivanju podružnice od 15. siječnja 2025. godine, upisao u sudski registar Podružnicu 004 Liburnijske vode za vodne </w:t>
      </w:r>
      <w:r w:rsidRPr="00827D3B">
        <w:rPr>
          <w:rFonts w:ascii="Calibri" w:hAnsi="Calibri" w:cs="Calibri"/>
          <w:sz w:val="22"/>
          <w:szCs w:val="22"/>
        </w:rPr>
        <w:t>usluge.</w:t>
      </w:r>
    </w:p>
    <w:p w14:paraId="45167BF9" w14:textId="77777777" w:rsidR="00D72E5A" w:rsidRDefault="00D72E5A" w:rsidP="00B230CD">
      <w:pPr>
        <w:jc w:val="both"/>
        <w:rPr>
          <w:rFonts w:ascii="Calibri" w:hAnsi="Calibri" w:cs="Calibri"/>
          <w:sz w:val="22"/>
          <w:szCs w:val="22"/>
        </w:rPr>
      </w:pPr>
    </w:p>
    <w:p w14:paraId="64F94219" w14:textId="4EA257FE" w:rsidR="00B230CD" w:rsidRDefault="009F3A68" w:rsidP="00B230CD">
      <w:pPr>
        <w:jc w:val="both"/>
        <w:rPr>
          <w:rFonts w:ascii="Calibri" w:hAnsi="Calibri" w:cs="Calibri"/>
          <w:sz w:val="22"/>
          <w:szCs w:val="22"/>
        </w:rPr>
      </w:pPr>
      <w:r w:rsidRPr="00976FD2">
        <w:rPr>
          <w:rFonts w:ascii="Calibri" w:hAnsi="Calibri" w:cs="Calibri"/>
          <w:sz w:val="22"/>
          <w:szCs w:val="22"/>
        </w:rPr>
        <w:t>Brisanje Društva iz sudskog registra provedeno je Rješenjem Trgovačkog suda u Rijeci</w:t>
      </w:r>
      <w:r w:rsidR="00A5031C" w:rsidRPr="00976FD2">
        <w:rPr>
          <w:rFonts w:ascii="Calibri" w:hAnsi="Calibri" w:cs="Calibri"/>
          <w:sz w:val="22"/>
          <w:szCs w:val="22"/>
        </w:rPr>
        <w:t xml:space="preserve"> </w:t>
      </w:r>
      <w:r w:rsidRPr="00976FD2">
        <w:rPr>
          <w:rFonts w:ascii="Calibri" w:hAnsi="Calibri" w:cs="Calibri"/>
          <w:sz w:val="22"/>
          <w:szCs w:val="22"/>
        </w:rPr>
        <w:t>poslovni broj Tt-25/605 od 14. veljače 2025</w:t>
      </w:r>
      <w:r w:rsidR="00A5031C" w:rsidRPr="00976FD2">
        <w:rPr>
          <w:rFonts w:ascii="Calibri" w:hAnsi="Calibri" w:cs="Calibri"/>
          <w:sz w:val="22"/>
          <w:szCs w:val="22"/>
        </w:rPr>
        <w:t>.</w:t>
      </w:r>
    </w:p>
    <w:bookmarkEnd w:id="1"/>
    <w:p w14:paraId="261A38AD" w14:textId="77777777" w:rsidR="009F3A68" w:rsidRDefault="009F3A68" w:rsidP="00B230CD">
      <w:pPr>
        <w:jc w:val="both"/>
        <w:rPr>
          <w:rFonts w:ascii="Calibri" w:hAnsi="Calibri" w:cs="Calibri"/>
          <w:sz w:val="22"/>
          <w:szCs w:val="22"/>
        </w:rPr>
      </w:pPr>
    </w:p>
    <w:p w14:paraId="4350887F" w14:textId="3C0F3BDF" w:rsidR="009F3A68" w:rsidRPr="00F331F1" w:rsidRDefault="009F3A68" w:rsidP="00B230CD">
      <w:pPr>
        <w:jc w:val="both"/>
        <w:rPr>
          <w:rFonts w:ascii="Calibri" w:hAnsi="Calibri" w:cs="Calibri"/>
          <w:sz w:val="22"/>
          <w:szCs w:val="22"/>
        </w:rPr>
      </w:pPr>
    </w:p>
    <w:p w14:paraId="4969B5B0" w14:textId="77777777" w:rsidR="00F67FCA" w:rsidRPr="000C00E1" w:rsidRDefault="00F67FCA" w:rsidP="00626F55">
      <w:pPr>
        <w:jc w:val="both"/>
        <w:rPr>
          <w:rFonts w:ascii="Calibri" w:hAnsi="Calibri"/>
          <w:iCs/>
          <w:sz w:val="22"/>
          <w:szCs w:val="22"/>
          <w:highlight w:val="yellow"/>
        </w:rPr>
      </w:pPr>
    </w:p>
    <w:p w14:paraId="776BFD65" w14:textId="77777777" w:rsidR="00F67FCA" w:rsidRPr="000C00E1" w:rsidRDefault="00F67FCA" w:rsidP="00626F55">
      <w:pPr>
        <w:jc w:val="both"/>
        <w:rPr>
          <w:rFonts w:ascii="Calibri" w:hAnsi="Calibri"/>
          <w:iCs/>
          <w:sz w:val="22"/>
          <w:szCs w:val="22"/>
          <w:highlight w:val="yellow"/>
        </w:rPr>
      </w:pPr>
    </w:p>
    <w:p w14:paraId="04E51171" w14:textId="77777777" w:rsidR="00F67FCA" w:rsidRPr="000C00E1" w:rsidRDefault="00F67FCA" w:rsidP="00626F55">
      <w:pPr>
        <w:jc w:val="both"/>
        <w:rPr>
          <w:rFonts w:ascii="Calibri" w:hAnsi="Calibri"/>
          <w:iCs/>
          <w:sz w:val="22"/>
          <w:szCs w:val="22"/>
          <w:highlight w:val="yellow"/>
        </w:rPr>
      </w:pPr>
    </w:p>
    <w:p w14:paraId="62DAD85E" w14:textId="77777777" w:rsidR="00F67FCA" w:rsidRPr="000C00E1" w:rsidRDefault="00F67FCA" w:rsidP="00626F55">
      <w:pPr>
        <w:jc w:val="both"/>
        <w:rPr>
          <w:rFonts w:ascii="Calibri" w:hAnsi="Calibri"/>
          <w:iCs/>
          <w:sz w:val="22"/>
          <w:szCs w:val="22"/>
          <w:highlight w:val="yellow"/>
        </w:rPr>
      </w:pPr>
    </w:p>
    <w:p w14:paraId="00AB7075" w14:textId="77777777" w:rsidR="00F67FCA" w:rsidRPr="000C00E1" w:rsidRDefault="00F67FCA" w:rsidP="00626F55">
      <w:pPr>
        <w:jc w:val="both"/>
        <w:rPr>
          <w:rFonts w:ascii="Calibri" w:hAnsi="Calibri"/>
          <w:iCs/>
          <w:sz w:val="22"/>
          <w:szCs w:val="22"/>
          <w:highlight w:val="yellow"/>
        </w:rPr>
      </w:pPr>
    </w:p>
    <w:p w14:paraId="4C05F7F8" w14:textId="77777777" w:rsidR="00315AE7" w:rsidRPr="000C00E1" w:rsidRDefault="00315AE7" w:rsidP="00626F55">
      <w:pPr>
        <w:jc w:val="both"/>
        <w:rPr>
          <w:rFonts w:ascii="Calibri" w:hAnsi="Calibri"/>
          <w:iCs/>
          <w:sz w:val="22"/>
          <w:szCs w:val="22"/>
          <w:highlight w:val="yellow"/>
        </w:rPr>
        <w:sectPr w:rsidR="00315AE7" w:rsidRPr="000C00E1" w:rsidSect="00D12E2E">
          <w:headerReference w:type="default" r:id="rId10"/>
          <w:pgSz w:w="11906" w:h="16838"/>
          <w:pgMar w:top="850" w:right="1418" w:bottom="1418" w:left="1797" w:header="709" w:footer="709" w:gutter="0"/>
          <w:cols w:space="708"/>
          <w:docGrid w:linePitch="360"/>
        </w:sectPr>
      </w:pPr>
    </w:p>
    <w:p w14:paraId="1C06B92B" w14:textId="77777777" w:rsidR="00336542" w:rsidRPr="000C00E1" w:rsidRDefault="007E027B" w:rsidP="008B1ED9">
      <w:pPr>
        <w:numPr>
          <w:ilvl w:val="0"/>
          <w:numId w:val="22"/>
        </w:numPr>
        <w:jc w:val="both"/>
        <w:rPr>
          <w:rFonts w:ascii="Calibri" w:hAnsi="Calibri"/>
          <w:b/>
          <w:bCs/>
          <w:iCs/>
          <w:sz w:val="22"/>
          <w:szCs w:val="22"/>
        </w:rPr>
      </w:pPr>
      <w:r w:rsidRPr="000C00E1">
        <w:rPr>
          <w:rFonts w:ascii="Calibri" w:hAnsi="Calibri"/>
          <w:b/>
          <w:bCs/>
          <w:iCs/>
          <w:sz w:val="22"/>
          <w:szCs w:val="22"/>
        </w:rPr>
        <w:lastRenderedPageBreak/>
        <w:t xml:space="preserve">OKVIR ZA PREZENTIRANJE </w:t>
      </w:r>
      <w:r w:rsidR="00336542" w:rsidRPr="000C00E1">
        <w:rPr>
          <w:rFonts w:ascii="Calibri" w:hAnsi="Calibri"/>
          <w:b/>
          <w:bCs/>
          <w:iCs/>
          <w:sz w:val="22"/>
          <w:szCs w:val="22"/>
        </w:rPr>
        <w:t>FINANCIJSKIH IZVJEŠTAJA</w:t>
      </w:r>
    </w:p>
    <w:p w14:paraId="48FA5DEB" w14:textId="77777777" w:rsidR="00F85EEE" w:rsidRPr="000C00E1" w:rsidRDefault="00F85EEE" w:rsidP="00925437">
      <w:pPr>
        <w:tabs>
          <w:tab w:val="left" w:pos="-180"/>
        </w:tabs>
        <w:ind w:right="92"/>
        <w:jc w:val="both"/>
        <w:rPr>
          <w:rFonts w:ascii="Calibri" w:hAnsi="Calibri"/>
          <w:iCs/>
          <w:sz w:val="22"/>
          <w:szCs w:val="22"/>
          <w:highlight w:val="yellow"/>
        </w:rPr>
      </w:pPr>
    </w:p>
    <w:p w14:paraId="47F1DC28" w14:textId="77777777" w:rsidR="00F85EEE" w:rsidRPr="000C00E1" w:rsidRDefault="00F85EEE" w:rsidP="00925437">
      <w:pPr>
        <w:tabs>
          <w:tab w:val="left" w:pos="-180"/>
        </w:tabs>
        <w:ind w:right="92"/>
        <w:jc w:val="both"/>
        <w:rPr>
          <w:rFonts w:ascii="Calibri" w:hAnsi="Calibri"/>
          <w:iCs/>
          <w:sz w:val="22"/>
          <w:szCs w:val="22"/>
          <w:highlight w:val="yellow"/>
        </w:rPr>
      </w:pPr>
    </w:p>
    <w:p w14:paraId="2497D7EE" w14:textId="77777777" w:rsidR="00814944" w:rsidRPr="00DB67E8" w:rsidRDefault="00814944" w:rsidP="00925437">
      <w:pPr>
        <w:tabs>
          <w:tab w:val="left" w:pos="-180"/>
        </w:tabs>
        <w:ind w:right="92"/>
        <w:jc w:val="both"/>
        <w:rPr>
          <w:rFonts w:ascii="Calibri" w:hAnsi="Calibri"/>
          <w:b/>
          <w:bCs/>
          <w:iCs/>
          <w:sz w:val="22"/>
          <w:szCs w:val="22"/>
        </w:rPr>
      </w:pPr>
      <w:bookmarkStart w:id="2" w:name="_Hlk103947224"/>
      <w:r w:rsidRPr="00DB67E8">
        <w:rPr>
          <w:rFonts w:ascii="Calibri" w:hAnsi="Calibri"/>
          <w:b/>
          <w:bCs/>
          <w:iCs/>
          <w:sz w:val="22"/>
          <w:szCs w:val="22"/>
        </w:rPr>
        <w:t>/i/</w:t>
      </w:r>
      <w:r w:rsidRPr="00DB67E8">
        <w:rPr>
          <w:rFonts w:ascii="Calibri" w:hAnsi="Calibri"/>
          <w:b/>
          <w:bCs/>
          <w:iCs/>
          <w:sz w:val="22"/>
          <w:szCs w:val="22"/>
        </w:rPr>
        <w:tab/>
        <w:t>Izjava o usklađenosti i osnova pripreme</w:t>
      </w:r>
    </w:p>
    <w:p w14:paraId="7043806D" w14:textId="2E5FA032" w:rsidR="00925437" w:rsidRPr="00DB67E8" w:rsidRDefault="00925437" w:rsidP="00925437">
      <w:pPr>
        <w:tabs>
          <w:tab w:val="left" w:pos="-180"/>
        </w:tabs>
        <w:ind w:right="92"/>
        <w:jc w:val="both"/>
        <w:rPr>
          <w:rFonts w:ascii="Calibri" w:hAnsi="Calibri"/>
          <w:iCs/>
          <w:sz w:val="22"/>
          <w:szCs w:val="22"/>
        </w:rPr>
      </w:pPr>
      <w:r w:rsidRPr="00DB67E8">
        <w:rPr>
          <w:rFonts w:ascii="Calibri" w:hAnsi="Calibri"/>
          <w:iCs/>
          <w:sz w:val="22"/>
          <w:szCs w:val="22"/>
        </w:rPr>
        <w:t>Financijski</w:t>
      </w:r>
      <w:r w:rsidR="0000698C" w:rsidRPr="00DB67E8">
        <w:rPr>
          <w:rFonts w:ascii="Calibri" w:hAnsi="Calibri"/>
          <w:iCs/>
          <w:sz w:val="22"/>
          <w:szCs w:val="22"/>
        </w:rPr>
        <w:t xml:space="preserve"> </w:t>
      </w:r>
      <w:r w:rsidRPr="00DB67E8">
        <w:rPr>
          <w:rFonts w:ascii="Calibri" w:hAnsi="Calibri"/>
          <w:iCs/>
          <w:sz w:val="22"/>
          <w:szCs w:val="22"/>
        </w:rPr>
        <w:t>izvještaji za 20</w:t>
      </w:r>
      <w:r w:rsidR="002A57EA" w:rsidRPr="00DB67E8">
        <w:rPr>
          <w:rFonts w:ascii="Calibri" w:hAnsi="Calibri"/>
          <w:iCs/>
          <w:sz w:val="22"/>
          <w:szCs w:val="22"/>
        </w:rPr>
        <w:t>2</w:t>
      </w:r>
      <w:r w:rsidR="00CC220C">
        <w:rPr>
          <w:rFonts w:ascii="Calibri" w:hAnsi="Calibri"/>
          <w:iCs/>
          <w:sz w:val="22"/>
          <w:szCs w:val="22"/>
        </w:rPr>
        <w:t>5</w:t>
      </w:r>
      <w:r w:rsidRPr="00DB67E8">
        <w:rPr>
          <w:rFonts w:ascii="Calibri" w:hAnsi="Calibri"/>
          <w:iCs/>
          <w:sz w:val="22"/>
          <w:szCs w:val="22"/>
        </w:rPr>
        <w:t>. godinu sastavljeni su u skladu s propisima Republike Hrvatske, te računovodstvenim politikama poduzetnika.</w:t>
      </w:r>
    </w:p>
    <w:p w14:paraId="68A2D3ED" w14:textId="77777777" w:rsidR="00925437" w:rsidRPr="00DB67E8" w:rsidRDefault="00925437" w:rsidP="00925437">
      <w:pPr>
        <w:ind w:right="92"/>
        <w:jc w:val="both"/>
        <w:rPr>
          <w:rFonts w:ascii="Calibri" w:hAnsi="Calibri"/>
          <w:iCs/>
          <w:sz w:val="22"/>
          <w:szCs w:val="22"/>
        </w:rPr>
      </w:pPr>
      <w:r w:rsidRPr="00DB67E8">
        <w:rPr>
          <w:rFonts w:ascii="Calibri" w:hAnsi="Calibri"/>
          <w:iCs/>
          <w:sz w:val="22"/>
          <w:szCs w:val="22"/>
        </w:rPr>
        <w:t>Računovodstvene politike Društva usklađene su s Hrvatskim standardima financijskog izvještavanja  koje poduzetnik ima obvezu primjenjivati temeljem Zakona o računovodstvu.</w:t>
      </w:r>
    </w:p>
    <w:p w14:paraId="49A90E87" w14:textId="77777777" w:rsidR="001740F6" w:rsidRPr="00DB67E8" w:rsidRDefault="001740F6" w:rsidP="001740F6">
      <w:pPr>
        <w:ind w:right="92"/>
        <w:jc w:val="both"/>
        <w:rPr>
          <w:rFonts w:ascii="Calibri" w:hAnsi="Calibri"/>
          <w:iCs/>
          <w:sz w:val="22"/>
          <w:szCs w:val="22"/>
        </w:rPr>
      </w:pPr>
      <w:r w:rsidRPr="00DB67E8">
        <w:rPr>
          <w:rFonts w:ascii="Calibri" w:hAnsi="Calibri"/>
          <w:iCs/>
          <w:sz w:val="22"/>
          <w:szCs w:val="22"/>
        </w:rPr>
        <w:t xml:space="preserve">Društvo je pozicije u financijskim izvještajima iskazalo u skladu sa zahtjevima iz Pravilnika o strukturi i sadržaju godišnjih financijskih izvještaja. </w:t>
      </w:r>
    </w:p>
    <w:p w14:paraId="759F2C4D" w14:textId="19C5CB65" w:rsidR="00925437" w:rsidRPr="00DB67E8" w:rsidRDefault="00D72E5A" w:rsidP="00925437">
      <w:pPr>
        <w:ind w:right="92"/>
        <w:jc w:val="both"/>
        <w:rPr>
          <w:rFonts w:ascii="Calibri" w:hAnsi="Calibri"/>
          <w:iCs/>
          <w:sz w:val="22"/>
          <w:szCs w:val="22"/>
        </w:rPr>
      </w:pPr>
      <w:r w:rsidRPr="00E171B5">
        <w:rPr>
          <w:rFonts w:ascii="Calibri" w:hAnsi="Calibri"/>
          <w:iCs/>
          <w:sz w:val="22"/>
          <w:szCs w:val="22"/>
        </w:rPr>
        <w:t>Podaci iskazani u financijskim izvještajima za tekuće razdoblje odnose se na 2025. godin</w:t>
      </w:r>
      <w:r w:rsidR="000F469A" w:rsidRPr="00E171B5">
        <w:rPr>
          <w:rFonts w:ascii="Calibri" w:hAnsi="Calibri"/>
          <w:iCs/>
          <w:sz w:val="22"/>
          <w:szCs w:val="22"/>
        </w:rPr>
        <w:t>u</w:t>
      </w:r>
      <w:r w:rsidRPr="00E171B5">
        <w:rPr>
          <w:rFonts w:ascii="Calibri" w:hAnsi="Calibri"/>
          <w:iCs/>
          <w:sz w:val="22"/>
          <w:szCs w:val="22"/>
        </w:rPr>
        <w:t xml:space="preserve"> do dana koji prethodi statusnoj promjeni pripajanja (</w:t>
      </w:r>
      <w:r w:rsidR="00196FCE" w:rsidRPr="00E171B5">
        <w:rPr>
          <w:rFonts w:ascii="Calibri" w:hAnsi="Calibri"/>
          <w:iCs/>
          <w:sz w:val="22"/>
          <w:szCs w:val="22"/>
        </w:rPr>
        <w:t>3</w:t>
      </w:r>
      <w:r w:rsidRPr="00E171B5">
        <w:rPr>
          <w:rFonts w:ascii="Calibri" w:hAnsi="Calibri"/>
          <w:iCs/>
          <w:sz w:val="22"/>
          <w:szCs w:val="22"/>
        </w:rPr>
        <w:t>. veljače 2025. godine) dok se podaci za usporedno razdoblje odnose na 2024. godinu (od 1. siječnja do 31. prosinca 2024. godine).</w:t>
      </w:r>
    </w:p>
    <w:p w14:paraId="76738F50" w14:textId="77777777" w:rsidR="00814944" w:rsidRPr="00DB67E8" w:rsidRDefault="00814944" w:rsidP="00925437">
      <w:pPr>
        <w:ind w:right="92"/>
        <w:jc w:val="both"/>
        <w:rPr>
          <w:rFonts w:ascii="Calibri" w:hAnsi="Calibri"/>
          <w:iCs/>
          <w:sz w:val="22"/>
          <w:szCs w:val="22"/>
        </w:rPr>
      </w:pPr>
    </w:p>
    <w:p w14:paraId="4A4DEE51" w14:textId="77777777" w:rsidR="00814944" w:rsidRPr="00DB67E8" w:rsidRDefault="00814944" w:rsidP="00814944">
      <w:pPr>
        <w:jc w:val="both"/>
        <w:rPr>
          <w:rFonts w:ascii="Calibri" w:eastAsia="Calibri" w:hAnsi="Calibri" w:cs="Arial"/>
          <w:b/>
          <w:sz w:val="22"/>
          <w:szCs w:val="22"/>
        </w:rPr>
      </w:pPr>
      <w:r w:rsidRPr="00DB67E8">
        <w:rPr>
          <w:rFonts w:ascii="Calibri" w:eastAsia="Calibri" w:hAnsi="Calibri" w:cs="Arial"/>
          <w:b/>
          <w:sz w:val="22"/>
          <w:szCs w:val="22"/>
        </w:rPr>
        <w:t>/ii/</w:t>
      </w:r>
      <w:r w:rsidRPr="00DB67E8">
        <w:rPr>
          <w:rFonts w:ascii="Calibri" w:eastAsia="Calibri" w:hAnsi="Calibri" w:cs="Arial"/>
          <w:b/>
          <w:sz w:val="22"/>
          <w:szCs w:val="22"/>
        </w:rPr>
        <w:tab/>
        <w:t>Funkcijska i prezentacijska valuta</w:t>
      </w:r>
    </w:p>
    <w:p w14:paraId="2ABC75D0" w14:textId="77777777" w:rsidR="00814944" w:rsidRPr="00976FD2" w:rsidRDefault="00814944" w:rsidP="00814944">
      <w:pPr>
        <w:jc w:val="both"/>
        <w:rPr>
          <w:rFonts w:ascii="Calibri" w:eastAsia="Calibri" w:hAnsi="Calibri" w:cs="Arial"/>
          <w:sz w:val="22"/>
          <w:szCs w:val="22"/>
        </w:rPr>
      </w:pPr>
      <w:r w:rsidRPr="00976FD2">
        <w:rPr>
          <w:rFonts w:ascii="Calibri" w:eastAsia="Calibri" w:hAnsi="Calibri" w:cs="Arial"/>
          <w:sz w:val="22"/>
          <w:szCs w:val="22"/>
        </w:rPr>
        <w:t xml:space="preserve">Stavke uključene u financijski izvještaj Društva iskazane su u valuti primarnog gospodarskog okruženja u kojem Društvo posluje (funkcijska valuta). </w:t>
      </w:r>
    </w:p>
    <w:p w14:paraId="3B56EC2D" w14:textId="77777777" w:rsidR="006F69EB" w:rsidRPr="00A629B1" w:rsidRDefault="006F69EB" w:rsidP="006F69EB">
      <w:pPr>
        <w:spacing w:line="259" w:lineRule="auto"/>
        <w:contextualSpacing/>
        <w:jc w:val="both"/>
        <w:rPr>
          <w:rFonts w:ascii="Calibri" w:eastAsia="Calibri" w:hAnsi="Calibri" w:cs="Arial"/>
          <w:sz w:val="22"/>
          <w:szCs w:val="22"/>
        </w:rPr>
      </w:pPr>
      <w:r w:rsidRPr="00976FD2">
        <w:rPr>
          <w:rFonts w:ascii="Calibri" w:eastAsia="Calibri" w:hAnsi="Calibri" w:cs="Arial"/>
          <w:sz w:val="22"/>
          <w:szCs w:val="22"/>
        </w:rPr>
        <w:t>Poslovne promjene iskazane u stranim valutama evidentiraju se preračunato po tečaju na dan transakcije. Monetarna imovina i obveze iskazane u stranim valutama na dan 31. prosinca preračunavaju su po srednjem tečaju Hrvatske narodne banke na taj dan. Tečajne razlike kod pretvaranja stranih sredstava plaćanja u eure uključene su u račun dobiti i gubitka kako su nastale.</w:t>
      </w:r>
    </w:p>
    <w:p w14:paraId="071742D3" w14:textId="77777777" w:rsidR="00814944" w:rsidRDefault="00814944" w:rsidP="00925437">
      <w:pPr>
        <w:ind w:right="92"/>
        <w:jc w:val="both"/>
        <w:rPr>
          <w:rFonts w:ascii="Calibri" w:hAnsi="Calibri"/>
          <w:iCs/>
          <w:sz w:val="22"/>
          <w:szCs w:val="22"/>
        </w:rPr>
      </w:pPr>
    </w:p>
    <w:bookmarkEnd w:id="2"/>
    <w:p w14:paraId="226B5FE9" w14:textId="77777777" w:rsidR="00971F53" w:rsidRPr="000C00E1" w:rsidRDefault="00971F53" w:rsidP="00626F55">
      <w:pPr>
        <w:tabs>
          <w:tab w:val="left" w:pos="-180"/>
        </w:tabs>
        <w:jc w:val="both"/>
        <w:rPr>
          <w:rFonts w:ascii="Calibri" w:hAnsi="Calibri"/>
          <w:sz w:val="22"/>
          <w:szCs w:val="22"/>
        </w:rPr>
      </w:pPr>
    </w:p>
    <w:p w14:paraId="0C4B3D86" w14:textId="77777777" w:rsidR="00D679F0" w:rsidRPr="009E610D" w:rsidRDefault="00F53820" w:rsidP="00BB0512">
      <w:pPr>
        <w:numPr>
          <w:ilvl w:val="0"/>
          <w:numId w:val="22"/>
        </w:numPr>
        <w:jc w:val="both"/>
        <w:rPr>
          <w:rFonts w:ascii="Calibri" w:hAnsi="Calibri"/>
          <w:b/>
          <w:bCs/>
          <w:sz w:val="22"/>
          <w:szCs w:val="22"/>
        </w:rPr>
      </w:pPr>
      <w:r w:rsidRPr="009E610D">
        <w:rPr>
          <w:rFonts w:ascii="Calibri" w:hAnsi="Calibri"/>
          <w:b/>
          <w:bCs/>
          <w:iCs/>
          <w:sz w:val="22"/>
          <w:szCs w:val="22"/>
        </w:rPr>
        <w:t xml:space="preserve">SAŽETAK </w:t>
      </w:r>
      <w:r w:rsidR="003F5176" w:rsidRPr="009E610D">
        <w:rPr>
          <w:rFonts w:ascii="Calibri" w:hAnsi="Calibri"/>
          <w:b/>
          <w:bCs/>
          <w:iCs/>
          <w:sz w:val="22"/>
          <w:szCs w:val="22"/>
        </w:rPr>
        <w:t>USVOJE</w:t>
      </w:r>
      <w:r w:rsidR="00D679F0" w:rsidRPr="009E610D">
        <w:rPr>
          <w:rFonts w:ascii="Calibri" w:hAnsi="Calibri"/>
          <w:b/>
          <w:bCs/>
          <w:iCs/>
          <w:sz w:val="22"/>
          <w:szCs w:val="22"/>
        </w:rPr>
        <w:t>N</w:t>
      </w:r>
      <w:r w:rsidRPr="009E610D">
        <w:rPr>
          <w:rFonts w:ascii="Calibri" w:hAnsi="Calibri"/>
          <w:b/>
          <w:bCs/>
          <w:iCs/>
          <w:sz w:val="22"/>
          <w:szCs w:val="22"/>
        </w:rPr>
        <w:t>IH</w:t>
      </w:r>
      <w:r w:rsidR="00D679F0" w:rsidRPr="009E610D">
        <w:rPr>
          <w:rFonts w:ascii="Calibri" w:hAnsi="Calibri"/>
          <w:b/>
          <w:bCs/>
          <w:iCs/>
          <w:sz w:val="22"/>
          <w:szCs w:val="22"/>
        </w:rPr>
        <w:t xml:space="preserve"> RAČUNOVODSTVE</w:t>
      </w:r>
      <w:r w:rsidRPr="009E610D">
        <w:rPr>
          <w:rFonts w:ascii="Calibri" w:hAnsi="Calibri"/>
          <w:b/>
          <w:bCs/>
          <w:iCs/>
          <w:sz w:val="22"/>
          <w:szCs w:val="22"/>
        </w:rPr>
        <w:t>NIH</w:t>
      </w:r>
      <w:r w:rsidR="00D679F0" w:rsidRPr="009E610D">
        <w:rPr>
          <w:rFonts w:ascii="Calibri" w:hAnsi="Calibri"/>
          <w:b/>
          <w:bCs/>
          <w:iCs/>
          <w:sz w:val="22"/>
          <w:szCs w:val="22"/>
        </w:rPr>
        <w:t xml:space="preserve"> POLITIK</w:t>
      </w:r>
      <w:r w:rsidR="0081730C" w:rsidRPr="009E610D">
        <w:rPr>
          <w:rFonts w:ascii="Calibri" w:hAnsi="Calibri"/>
          <w:b/>
          <w:bCs/>
          <w:iCs/>
          <w:sz w:val="22"/>
          <w:szCs w:val="22"/>
        </w:rPr>
        <w:t>A</w:t>
      </w:r>
    </w:p>
    <w:p w14:paraId="3D83E2EB" w14:textId="77777777" w:rsidR="00F53820" w:rsidRPr="00BB6577" w:rsidRDefault="00F53820" w:rsidP="00F53820">
      <w:pPr>
        <w:ind w:left="426"/>
        <w:jc w:val="both"/>
        <w:rPr>
          <w:rFonts w:ascii="Calibri" w:hAnsi="Calibri"/>
          <w:sz w:val="22"/>
          <w:szCs w:val="22"/>
        </w:rPr>
      </w:pPr>
    </w:p>
    <w:p w14:paraId="07A535C7" w14:textId="132C833C" w:rsidR="005F4AA9" w:rsidRDefault="0081730C" w:rsidP="00626F55">
      <w:pPr>
        <w:jc w:val="both"/>
        <w:rPr>
          <w:rFonts w:ascii="Calibri" w:hAnsi="Calibri"/>
          <w:sz w:val="22"/>
          <w:szCs w:val="22"/>
        </w:rPr>
      </w:pPr>
      <w:bookmarkStart w:id="3" w:name="_Hlk103947272"/>
      <w:r w:rsidRPr="00BB6577">
        <w:rPr>
          <w:rFonts w:ascii="Calibri" w:hAnsi="Calibri"/>
          <w:sz w:val="22"/>
          <w:szCs w:val="22"/>
        </w:rPr>
        <w:t>R</w:t>
      </w:r>
      <w:r w:rsidR="00794DED" w:rsidRPr="00BB6577">
        <w:rPr>
          <w:rFonts w:ascii="Calibri" w:hAnsi="Calibri"/>
          <w:sz w:val="22"/>
          <w:szCs w:val="22"/>
        </w:rPr>
        <w:t>ačunovodstvene politike primijenjene kod sastavljanj</w:t>
      </w:r>
      <w:r w:rsidR="00B25E26" w:rsidRPr="00BB6577">
        <w:rPr>
          <w:rFonts w:ascii="Calibri" w:hAnsi="Calibri"/>
          <w:sz w:val="22"/>
          <w:szCs w:val="22"/>
        </w:rPr>
        <w:t>a</w:t>
      </w:r>
      <w:r w:rsidR="001740F6" w:rsidRPr="00BB6577">
        <w:rPr>
          <w:rFonts w:ascii="Calibri" w:hAnsi="Calibri"/>
          <w:sz w:val="22"/>
          <w:szCs w:val="22"/>
        </w:rPr>
        <w:t xml:space="preserve"> financijskih izvještaja za 20</w:t>
      </w:r>
      <w:r w:rsidR="002A57EA" w:rsidRPr="00BB6577">
        <w:rPr>
          <w:rFonts w:ascii="Calibri" w:hAnsi="Calibri"/>
          <w:sz w:val="22"/>
          <w:szCs w:val="22"/>
        </w:rPr>
        <w:t>2</w:t>
      </w:r>
      <w:r w:rsidR="00CC220C">
        <w:rPr>
          <w:rFonts w:ascii="Calibri" w:hAnsi="Calibri"/>
          <w:sz w:val="22"/>
          <w:szCs w:val="22"/>
        </w:rPr>
        <w:t>5</w:t>
      </w:r>
      <w:r w:rsidR="00794DED" w:rsidRPr="00BB6577">
        <w:rPr>
          <w:rFonts w:ascii="Calibri" w:hAnsi="Calibri"/>
          <w:sz w:val="22"/>
          <w:szCs w:val="22"/>
        </w:rPr>
        <w:t>.</w:t>
      </w:r>
      <w:r w:rsidR="00DA35E0" w:rsidRPr="00BB6577">
        <w:rPr>
          <w:rFonts w:ascii="Calibri" w:hAnsi="Calibri"/>
          <w:sz w:val="22"/>
          <w:szCs w:val="22"/>
        </w:rPr>
        <w:t xml:space="preserve"> iste su kao</w:t>
      </w:r>
      <w:r w:rsidR="00DA35E0" w:rsidRPr="000C00E1">
        <w:rPr>
          <w:rFonts w:ascii="Calibri" w:hAnsi="Calibri"/>
          <w:sz w:val="22"/>
          <w:szCs w:val="22"/>
        </w:rPr>
        <w:t xml:space="preserve"> i u 20</w:t>
      </w:r>
      <w:r w:rsidR="00BA1E46" w:rsidRPr="000C00E1">
        <w:rPr>
          <w:rFonts w:ascii="Calibri" w:hAnsi="Calibri"/>
          <w:sz w:val="22"/>
          <w:szCs w:val="22"/>
        </w:rPr>
        <w:t>2</w:t>
      </w:r>
      <w:r w:rsidR="00CC220C">
        <w:rPr>
          <w:rFonts w:ascii="Calibri" w:hAnsi="Calibri"/>
          <w:sz w:val="22"/>
          <w:szCs w:val="22"/>
        </w:rPr>
        <w:t>4</w:t>
      </w:r>
      <w:r w:rsidR="00DA35E0" w:rsidRPr="000C00E1">
        <w:rPr>
          <w:rFonts w:ascii="Calibri" w:hAnsi="Calibri"/>
          <w:sz w:val="22"/>
          <w:szCs w:val="22"/>
        </w:rPr>
        <w:t xml:space="preserve">. </w:t>
      </w:r>
      <w:r w:rsidR="005F4AA9" w:rsidRPr="000C00E1">
        <w:rPr>
          <w:rFonts w:ascii="Calibri" w:hAnsi="Calibri"/>
          <w:sz w:val="22"/>
          <w:szCs w:val="22"/>
        </w:rPr>
        <w:t>godini.</w:t>
      </w:r>
      <w:r w:rsidR="00AD0497">
        <w:rPr>
          <w:rFonts w:ascii="Calibri" w:hAnsi="Calibri"/>
          <w:sz w:val="22"/>
          <w:szCs w:val="22"/>
        </w:rPr>
        <w:t xml:space="preserve">    </w:t>
      </w:r>
      <w:bookmarkEnd w:id="3"/>
    </w:p>
    <w:p w14:paraId="680CD60D" w14:textId="77777777" w:rsidR="009E610D" w:rsidRPr="000C00E1" w:rsidRDefault="009E610D" w:rsidP="00626F55">
      <w:pPr>
        <w:jc w:val="both"/>
        <w:rPr>
          <w:rFonts w:ascii="Calibri" w:hAnsi="Calibri"/>
          <w:sz w:val="22"/>
          <w:szCs w:val="22"/>
          <w:highlight w:val="yellow"/>
        </w:rPr>
      </w:pPr>
    </w:p>
    <w:p w14:paraId="4F7CAADB" w14:textId="77777777" w:rsidR="008B0D08" w:rsidRPr="000C00E1" w:rsidRDefault="008B0D08" w:rsidP="00CE0872">
      <w:pPr>
        <w:numPr>
          <w:ilvl w:val="0"/>
          <w:numId w:val="3"/>
        </w:numPr>
        <w:jc w:val="both"/>
        <w:rPr>
          <w:rFonts w:ascii="Calibri" w:hAnsi="Calibri"/>
          <w:b/>
          <w:sz w:val="22"/>
          <w:szCs w:val="22"/>
        </w:rPr>
      </w:pPr>
      <w:r w:rsidRPr="000C00E1">
        <w:rPr>
          <w:rFonts w:ascii="Calibri" w:hAnsi="Calibri"/>
          <w:b/>
          <w:sz w:val="22"/>
          <w:szCs w:val="22"/>
        </w:rPr>
        <w:t xml:space="preserve">Prihodi </w:t>
      </w:r>
    </w:p>
    <w:p w14:paraId="7CB3703E" w14:textId="77777777" w:rsidR="008B0D08" w:rsidRPr="000C00E1" w:rsidRDefault="008B0D08" w:rsidP="00626F55">
      <w:pPr>
        <w:jc w:val="both"/>
        <w:rPr>
          <w:rFonts w:ascii="Calibri" w:hAnsi="Calibri"/>
          <w:b/>
          <w:sz w:val="22"/>
          <w:szCs w:val="22"/>
          <w:highlight w:val="yellow"/>
        </w:rPr>
      </w:pPr>
    </w:p>
    <w:p w14:paraId="0AE5EED1" w14:textId="77777777" w:rsidR="001B371F" w:rsidRPr="000C00E1" w:rsidRDefault="001B371F" w:rsidP="001B371F">
      <w:pPr>
        <w:ind w:right="92"/>
        <w:jc w:val="both"/>
        <w:rPr>
          <w:rFonts w:ascii="Calibri" w:hAnsi="Calibri"/>
          <w:b/>
          <w:sz w:val="22"/>
          <w:szCs w:val="22"/>
        </w:rPr>
      </w:pPr>
      <w:bookmarkStart w:id="4" w:name="_Hlk103947285"/>
      <w:r w:rsidRPr="000C00E1">
        <w:rPr>
          <w:rFonts w:ascii="Calibri" w:hAnsi="Calibri" w:cs="Arial"/>
          <w:sz w:val="22"/>
          <w:szCs w:val="22"/>
        </w:rPr>
        <w:t xml:space="preserve">Prihodi predstavljaju povećanje ekonomskih koristi tijekom obračunskog razdoblja u obliku priljeva ili povećanja imovine ili smanjenja obveza, kada ti priljevi imaju za posljedicu povećanje kapitala, osim povećanja kapitala koje se odnosi na unose od strane sudionika u kapitalu. </w:t>
      </w:r>
    </w:p>
    <w:p w14:paraId="320777CE" w14:textId="77777777" w:rsidR="001B371F" w:rsidRPr="000C00E1" w:rsidRDefault="001B371F" w:rsidP="001B371F">
      <w:pPr>
        <w:ind w:right="92"/>
        <w:jc w:val="both"/>
        <w:rPr>
          <w:rFonts w:ascii="Calibri" w:hAnsi="Calibri" w:cs="Arial"/>
          <w:sz w:val="22"/>
          <w:szCs w:val="22"/>
        </w:rPr>
      </w:pPr>
      <w:r w:rsidRPr="000C00E1">
        <w:rPr>
          <w:rFonts w:ascii="Calibri" w:hAnsi="Calibri" w:cs="Arial"/>
          <w:sz w:val="22"/>
          <w:szCs w:val="22"/>
        </w:rPr>
        <w:t>Prihod se priznaje kada je vjerojatno da će buduće ekonomske koristi ulaziti kod poduzetnika i kada se koristi mogu pouzdano izmjeriti</w:t>
      </w:r>
      <w:bookmarkEnd w:id="4"/>
      <w:r w:rsidRPr="000C00E1">
        <w:rPr>
          <w:rFonts w:ascii="Calibri" w:hAnsi="Calibri" w:cs="Arial"/>
          <w:sz w:val="22"/>
          <w:szCs w:val="22"/>
        </w:rPr>
        <w:t>.</w:t>
      </w:r>
    </w:p>
    <w:p w14:paraId="638BF64C" w14:textId="77777777" w:rsidR="001B371F" w:rsidRPr="000C00E1" w:rsidRDefault="001B371F" w:rsidP="00626F55">
      <w:pPr>
        <w:ind w:right="92"/>
        <w:jc w:val="both"/>
        <w:rPr>
          <w:rFonts w:ascii="Calibri" w:hAnsi="Calibri"/>
          <w:b/>
          <w:sz w:val="22"/>
          <w:szCs w:val="22"/>
        </w:rPr>
      </w:pPr>
    </w:p>
    <w:p w14:paraId="0B74A0FF" w14:textId="77777777" w:rsidR="00794DED" w:rsidRPr="000C00E1" w:rsidRDefault="00704DDA" w:rsidP="00626F55">
      <w:pPr>
        <w:ind w:right="92"/>
        <w:jc w:val="both"/>
        <w:rPr>
          <w:rFonts w:ascii="Calibri" w:hAnsi="Calibri"/>
          <w:sz w:val="22"/>
          <w:szCs w:val="22"/>
        </w:rPr>
      </w:pPr>
      <w:r w:rsidRPr="000C00E1">
        <w:rPr>
          <w:rFonts w:ascii="Calibri" w:hAnsi="Calibri"/>
          <w:b/>
          <w:sz w:val="22"/>
          <w:szCs w:val="22"/>
        </w:rPr>
        <w:t>/i/</w:t>
      </w:r>
      <w:r w:rsidRPr="000C00E1">
        <w:rPr>
          <w:rFonts w:ascii="Calibri" w:hAnsi="Calibri"/>
          <w:b/>
          <w:sz w:val="22"/>
          <w:szCs w:val="22"/>
        </w:rPr>
        <w:tab/>
      </w:r>
      <w:r w:rsidR="00794DED" w:rsidRPr="000C00E1">
        <w:rPr>
          <w:rFonts w:ascii="Calibri" w:hAnsi="Calibri"/>
          <w:b/>
          <w:sz w:val="22"/>
          <w:szCs w:val="22"/>
        </w:rPr>
        <w:t xml:space="preserve">Poslovni prihodi </w:t>
      </w:r>
      <w:r w:rsidR="00794DED" w:rsidRPr="000C00E1">
        <w:rPr>
          <w:rFonts w:ascii="Calibri" w:hAnsi="Calibri"/>
          <w:sz w:val="22"/>
          <w:szCs w:val="22"/>
        </w:rPr>
        <w:t>obuhvaćaju prihode od prodaje</w:t>
      </w:r>
      <w:r w:rsidR="008307C9" w:rsidRPr="000C00E1">
        <w:rPr>
          <w:rFonts w:ascii="Calibri" w:hAnsi="Calibri"/>
          <w:sz w:val="22"/>
          <w:szCs w:val="22"/>
        </w:rPr>
        <w:t>, prihode na temelju upotrebe vlastitih proizvoda, robe i usluga</w:t>
      </w:r>
      <w:r w:rsidR="00C71C9D" w:rsidRPr="000C00E1">
        <w:rPr>
          <w:rFonts w:ascii="Calibri" w:hAnsi="Calibri"/>
          <w:sz w:val="22"/>
          <w:szCs w:val="22"/>
        </w:rPr>
        <w:t xml:space="preserve"> i</w:t>
      </w:r>
      <w:r w:rsidR="00794DED" w:rsidRPr="000C00E1">
        <w:rPr>
          <w:rFonts w:ascii="Calibri" w:hAnsi="Calibri"/>
          <w:sz w:val="22"/>
          <w:szCs w:val="22"/>
        </w:rPr>
        <w:t xml:space="preserve"> ostale poslovne prihode, a iskazani su po fakturnoj vrijednosti (vidi Bilješku 4</w:t>
      </w:r>
      <w:r w:rsidR="008D26EB" w:rsidRPr="000C00E1">
        <w:rPr>
          <w:rFonts w:ascii="Calibri" w:hAnsi="Calibri"/>
          <w:sz w:val="22"/>
          <w:szCs w:val="22"/>
        </w:rPr>
        <w:t>.1.</w:t>
      </w:r>
      <w:r w:rsidR="00794DED" w:rsidRPr="000C00E1">
        <w:rPr>
          <w:rFonts w:ascii="Calibri" w:hAnsi="Calibri"/>
          <w:sz w:val="22"/>
          <w:szCs w:val="22"/>
        </w:rPr>
        <w:t>).</w:t>
      </w:r>
    </w:p>
    <w:p w14:paraId="145112E2" w14:textId="77777777" w:rsidR="00794DED" w:rsidRPr="000C00E1" w:rsidRDefault="00C868C4" w:rsidP="00626F55">
      <w:pPr>
        <w:jc w:val="both"/>
        <w:rPr>
          <w:rFonts w:ascii="Calibri" w:hAnsi="Calibri"/>
          <w:sz w:val="22"/>
          <w:szCs w:val="22"/>
        </w:rPr>
      </w:pPr>
      <w:r w:rsidRPr="000C00E1">
        <w:rPr>
          <w:rFonts w:ascii="Calibri" w:hAnsi="Calibri"/>
          <w:sz w:val="22"/>
          <w:szCs w:val="22"/>
        </w:rPr>
        <w:t>Prihodi od prodaje obuhvaćaju prihode od prodaje vode</w:t>
      </w:r>
      <w:r w:rsidR="00C727C3" w:rsidRPr="000C00E1">
        <w:rPr>
          <w:rFonts w:ascii="Calibri" w:hAnsi="Calibri"/>
          <w:sz w:val="22"/>
          <w:szCs w:val="22"/>
        </w:rPr>
        <w:t xml:space="preserve"> i pružanja usluga odvodnje.</w:t>
      </w:r>
    </w:p>
    <w:p w14:paraId="054E1D14" w14:textId="77777777" w:rsidR="00C868C4" w:rsidRPr="000C00E1" w:rsidRDefault="00C868C4" w:rsidP="00626F55">
      <w:pPr>
        <w:jc w:val="both"/>
        <w:rPr>
          <w:rFonts w:ascii="Calibri" w:hAnsi="Calibri"/>
          <w:sz w:val="22"/>
          <w:szCs w:val="22"/>
        </w:rPr>
      </w:pPr>
      <w:r w:rsidRPr="000C00E1">
        <w:rPr>
          <w:rFonts w:ascii="Calibri" w:hAnsi="Calibri"/>
          <w:sz w:val="22"/>
          <w:szCs w:val="22"/>
        </w:rPr>
        <w:t>Ostale poslovne prihode čine prihodi od potpora (prihodi u visini amortizacije imovine nabavljene iz namjenskih sredstava)</w:t>
      </w:r>
      <w:r w:rsidR="00B25E26" w:rsidRPr="000C00E1">
        <w:rPr>
          <w:rFonts w:ascii="Calibri" w:hAnsi="Calibri"/>
          <w:sz w:val="22"/>
          <w:szCs w:val="22"/>
        </w:rPr>
        <w:t xml:space="preserve"> i prihodi od sufinanciranja troškova kamat</w:t>
      </w:r>
      <w:r w:rsidR="00F2481A" w:rsidRPr="000C00E1">
        <w:rPr>
          <w:rFonts w:ascii="Calibri" w:hAnsi="Calibri"/>
          <w:sz w:val="22"/>
          <w:szCs w:val="22"/>
        </w:rPr>
        <w:t>a</w:t>
      </w:r>
      <w:r w:rsidR="00B25E26" w:rsidRPr="000C00E1">
        <w:rPr>
          <w:rFonts w:ascii="Calibri" w:hAnsi="Calibri"/>
          <w:sz w:val="22"/>
          <w:szCs w:val="22"/>
        </w:rPr>
        <w:t xml:space="preserve"> po kreditima i bankarskih troškova</w:t>
      </w:r>
      <w:r w:rsidRPr="000C00E1">
        <w:rPr>
          <w:rFonts w:ascii="Calibri" w:hAnsi="Calibri"/>
          <w:sz w:val="22"/>
          <w:szCs w:val="22"/>
        </w:rPr>
        <w:t xml:space="preserve">, </w:t>
      </w:r>
      <w:r w:rsidR="00292F11" w:rsidRPr="000C00E1">
        <w:rPr>
          <w:rFonts w:ascii="Calibri" w:hAnsi="Calibri"/>
          <w:sz w:val="22"/>
          <w:szCs w:val="22"/>
        </w:rPr>
        <w:t>pri</w:t>
      </w:r>
      <w:r w:rsidR="0000698C" w:rsidRPr="000C00E1">
        <w:rPr>
          <w:rFonts w:ascii="Calibri" w:hAnsi="Calibri"/>
          <w:sz w:val="22"/>
          <w:szCs w:val="22"/>
        </w:rPr>
        <w:t>hodi od prodaje imovine</w:t>
      </w:r>
      <w:r w:rsidR="00292F11" w:rsidRPr="000C00E1">
        <w:rPr>
          <w:rFonts w:ascii="Calibri" w:hAnsi="Calibri"/>
          <w:sz w:val="22"/>
          <w:szCs w:val="22"/>
        </w:rPr>
        <w:t xml:space="preserve">, </w:t>
      </w:r>
      <w:r w:rsidRPr="000C00E1">
        <w:rPr>
          <w:rFonts w:ascii="Calibri" w:hAnsi="Calibri"/>
          <w:sz w:val="22"/>
          <w:szCs w:val="22"/>
        </w:rPr>
        <w:t>prihodi iz ranijih godina, prihodi od nap</w:t>
      </w:r>
      <w:r w:rsidR="006D7BA6" w:rsidRPr="000C00E1">
        <w:rPr>
          <w:rFonts w:ascii="Calibri" w:hAnsi="Calibri"/>
          <w:sz w:val="22"/>
          <w:szCs w:val="22"/>
        </w:rPr>
        <w:t>laćenih otpisanih potraživanja, prihodi od ukidanja dugoročnih rezerviranja po sudskim sporovima</w:t>
      </w:r>
      <w:r w:rsidR="00B902B7" w:rsidRPr="000C00E1">
        <w:rPr>
          <w:rFonts w:ascii="Calibri" w:hAnsi="Calibri"/>
          <w:sz w:val="22"/>
          <w:szCs w:val="22"/>
        </w:rPr>
        <w:t>, prihodi od stjecanja imovine bez naknade</w:t>
      </w:r>
      <w:r w:rsidR="00B46F75" w:rsidRPr="000C00E1">
        <w:rPr>
          <w:rFonts w:ascii="Calibri" w:hAnsi="Calibri"/>
          <w:sz w:val="22"/>
          <w:szCs w:val="22"/>
        </w:rPr>
        <w:t xml:space="preserve"> </w:t>
      </w:r>
      <w:r w:rsidR="006D7BA6" w:rsidRPr="000C00E1">
        <w:rPr>
          <w:rFonts w:ascii="Calibri" w:hAnsi="Calibri"/>
          <w:sz w:val="22"/>
          <w:szCs w:val="22"/>
        </w:rPr>
        <w:t>i</w:t>
      </w:r>
      <w:r w:rsidRPr="000C00E1">
        <w:rPr>
          <w:rFonts w:ascii="Calibri" w:hAnsi="Calibri"/>
          <w:sz w:val="22"/>
          <w:szCs w:val="22"/>
        </w:rPr>
        <w:t xml:space="preserve"> ostali prihodi (</w:t>
      </w:r>
      <w:r w:rsidR="0053325B" w:rsidRPr="000C00E1">
        <w:rPr>
          <w:rFonts w:ascii="Calibri" w:hAnsi="Calibri"/>
          <w:sz w:val="22"/>
          <w:szCs w:val="22"/>
        </w:rPr>
        <w:t>prihodi od otpisa</w:t>
      </w:r>
      <w:r w:rsidR="006F41C0" w:rsidRPr="000C00E1">
        <w:rPr>
          <w:rFonts w:ascii="Calibri" w:hAnsi="Calibri"/>
          <w:sz w:val="22"/>
          <w:szCs w:val="22"/>
        </w:rPr>
        <w:t xml:space="preserve"> obveza</w:t>
      </w:r>
      <w:r w:rsidR="0053325B" w:rsidRPr="000C00E1">
        <w:rPr>
          <w:rFonts w:ascii="Calibri" w:hAnsi="Calibri"/>
          <w:sz w:val="22"/>
          <w:szCs w:val="22"/>
        </w:rPr>
        <w:t>,</w:t>
      </w:r>
      <w:r w:rsidR="006F41C0" w:rsidRPr="000C00E1">
        <w:rPr>
          <w:rFonts w:ascii="Calibri" w:hAnsi="Calibri"/>
          <w:sz w:val="22"/>
          <w:szCs w:val="22"/>
        </w:rPr>
        <w:t xml:space="preserve"> </w:t>
      </w:r>
      <w:r w:rsidR="00B902B7" w:rsidRPr="000C00E1">
        <w:rPr>
          <w:rFonts w:ascii="Calibri" w:hAnsi="Calibri"/>
          <w:sz w:val="22"/>
          <w:szCs w:val="22"/>
        </w:rPr>
        <w:t xml:space="preserve">prihodi od donacija, </w:t>
      </w:r>
      <w:r w:rsidRPr="000C00E1">
        <w:rPr>
          <w:rFonts w:ascii="Calibri" w:hAnsi="Calibri"/>
          <w:sz w:val="22"/>
          <w:szCs w:val="22"/>
        </w:rPr>
        <w:t>prihod</w:t>
      </w:r>
      <w:r w:rsidR="00E7318F" w:rsidRPr="000C00E1">
        <w:rPr>
          <w:rFonts w:ascii="Calibri" w:hAnsi="Calibri"/>
          <w:sz w:val="22"/>
          <w:szCs w:val="22"/>
        </w:rPr>
        <w:t>i</w:t>
      </w:r>
      <w:r w:rsidRPr="000C00E1">
        <w:rPr>
          <w:rFonts w:ascii="Calibri" w:hAnsi="Calibri"/>
          <w:sz w:val="22"/>
          <w:szCs w:val="22"/>
        </w:rPr>
        <w:t xml:space="preserve"> od </w:t>
      </w:r>
      <w:r w:rsidR="001528E7" w:rsidRPr="000C00E1">
        <w:rPr>
          <w:rFonts w:ascii="Calibri" w:hAnsi="Calibri"/>
          <w:sz w:val="22"/>
          <w:szCs w:val="22"/>
        </w:rPr>
        <w:t>naplate</w:t>
      </w:r>
      <w:r w:rsidR="00B902B7" w:rsidRPr="000C00E1">
        <w:rPr>
          <w:rFonts w:ascii="Calibri" w:hAnsi="Calibri"/>
          <w:sz w:val="22"/>
          <w:szCs w:val="22"/>
        </w:rPr>
        <w:t xml:space="preserve"> penala,  od naplate </w:t>
      </w:r>
      <w:r w:rsidR="001528E7" w:rsidRPr="000C00E1">
        <w:rPr>
          <w:rFonts w:ascii="Calibri" w:hAnsi="Calibri"/>
          <w:sz w:val="22"/>
          <w:szCs w:val="22"/>
        </w:rPr>
        <w:t xml:space="preserve"> štet</w:t>
      </w:r>
      <w:r w:rsidR="00B902B7" w:rsidRPr="000C00E1">
        <w:rPr>
          <w:rFonts w:ascii="Calibri" w:hAnsi="Calibri"/>
          <w:sz w:val="22"/>
          <w:szCs w:val="22"/>
        </w:rPr>
        <w:t xml:space="preserve">a  i </w:t>
      </w:r>
      <w:proofErr w:type="spellStart"/>
      <w:r w:rsidR="00B902B7" w:rsidRPr="000C00E1">
        <w:rPr>
          <w:rFonts w:ascii="Calibri" w:hAnsi="Calibri"/>
          <w:sz w:val="22"/>
          <w:szCs w:val="22"/>
        </w:rPr>
        <w:t>dr</w:t>
      </w:r>
      <w:proofErr w:type="spellEnd"/>
      <w:r w:rsidR="0053325B" w:rsidRPr="000C00E1">
        <w:rPr>
          <w:rFonts w:ascii="Calibri" w:hAnsi="Calibri"/>
          <w:sz w:val="22"/>
          <w:szCs w:val="22"/>
        </w:rPr>
        <w:t>)</w:t>
      </w:r>
      <w:r w:rsidRPr="000C00E1">
        <w:rPr>
          <w:rFonts w:ascii="Calibri" w:hAnsi="Calibri"/>
          <w:sz w:val="22"/>
          <w:szCs w:val="22"/>
        </w:rPr>
        <w:t>.</w:t>
      </w:r>
    </w:p>
    <w:p w14:paraId="20BE4BDA" w14:textId="77777777" w:rsidR="00B46F75" w:rsidRPr="000C00E1" w:rsidRDefault="00B46F75" w:rsidP="00F04DDE">
      <w:pPr>
        <w:tabs>
          <w:tab w:val="left" w:pos="-180"/>
        </w:tabs>
        <w:ind w:right="70"/>
        <w:jc w:val="both"/>
        <w:rPr>
          <w:rFonts w:ascii="Calibri" w:hAnsi="Calibri"/>
          <w:sz w:val="22"/>
          <w:szCs w:val="22"/>
        </w:rPr>
      </w:pPr>
    </w:p>
    <w:p w14:paraId="3F70BDE4" w14:textId="1CF5E267" w:rsidR="00C727C3" w:rsidRPr="000C00E1" w:rsidRDefault="00944EAC" w:rsidP="00F04DDE">
      <w:pPr>
        <w:tabs>
          <w:tab w:val="left" w:pos="-180"/>
        </w:tabs>
        <w:ind w:right="70"/>
        <w:jc w:val="both"/>
        <w:rPr>
          <w:rFonts w:ascii="Calibri" w:hAnsi="Calibri"/>
          <w:sz w:val="22"/>
          <w:szCs w:val="22"/>
        </w:rPr>
      </w:pPr>
      <w:r w:rsidRPr="000C00E1">
        <w:rPr>
          <w:rFonts w:ascii="Calibri" w:hAnsi="Calibri"/>
          <w:b/>
          <w:sz w:val="22"/>
          <w:szCs w:val="22"/>
        </w:rPr>
        <w:lastRenderedPageBreak/>
        <w:t xml:space="preserve">/ii/ </w:t>
      </w:r>
      <w:r w:rsidR="0019211B" w:rsidRPr="000C00E1">
        <w:rPr>
          <w:rFonts w:ascii="Calibri" w:hAnsi="Calibri"/>
          <w:b/>
          <w:sz w:val="22"/>
          <w:szCs w:val="22"/>
        </w:rPr>
        <w:tab/>
      </w:r>
      <w:r w:rsidRPr="000C00E1">
        <w:rPr>
          <w:rFonts w:ascii="Calibri" w:hAnsi="Calibri"/>
          <w:b/>
          <w:sz w:val="22"/>
          <w:szCs w:val="22"/>
        </w:rPr>
        <w:t>Financijsk</w:t>
      </w:r>
      <w:r w:rsidR="00C868C4" w:rsidRPr="000C00E1">
        <w:rPr>
          <w:rFonts w:ascii="Calibri" w:hAnsi="Calibri"/>
          <w:b/>
          <w:sz w:val="22"/>
          <w:szCs w:val="22"/>
        </w:rPr>
        <w:t>e</w:t>
      </w:r>
      <w:r w:rsidRPr="000C00E1">
        <w:rPr>
          <w:rFonts w:ascii="Calibri" w:hAnsi="Calibri"/>
          <w:b/>
          <w:sz w:val="22"/>
          <w:szCs w:val="22"/>
        </w:rPr>
        <w:t xml:space="preserve"> prihod</w:t>
      </w:r>
      <w:r w:rsidR="00C868C4" w:rsidRPr="000C00E1">
        <w:rPr>
          <w:rFonts w:ascii="Calibri" w:hAnsi="Calibri"/>
          <w:b/>
          <w:sz w:val="22"/>
          <w:szCs w:val="22"/>
        </w:rPr>
        <w:t xml:space="preserve">e </w:t>
      </w:r>
      <w:r w:rsidR="002D16EA" w:rsidRPr="000C00E1">
        <w:rPr>
          <w:rFonts w:ascii="Calibri" w:hAnsi="Calibri"/>
          <w:sz w:val="22"/>
          <w:szCs w:val="22"/>
        </w:rPr>
        <w:t>čine kamate</w:t>
      </w:r>
      <w:r w:rsidR="001528E7" w:rsidRPr="000C00E1">
        <w:rPr>
          <w:rFonts w:ascii="Calibri" w:hAnsi="Calibri"/>
          <w:sz w:val="22"/>
          <w:szCs w:val="22"/>
        </w:rPr>
        <w:t xml:space="preserve"> po oročenim sredstvima</w:t>
      </w:r>
      <w:r w:rsidR="002D16EA" w:rsidRPr="000C00E1">
        <w:rPr>
          <w:rFonts w:ascii="Calibri" w:hAnsi="Calibri"/>
          <w:sz w:val="22"/>
          <w:szCs w:val="22"/>
        </w:rPr>
        <w:t>,</w:t>
      </w:r>
      <w:r w:rsidR="00FD4B63" w:rsidRPr="000C00E1">
        <w:rPr>
          <w:rFonts w:ascii="Calibri" w:hAnsi="Calibri"/>
          <w:sz w:val="22"/>
          <w:szCs w:val="22"/>
        </w:rPr>
        <w:t xml:space="preserve"> kamate na sredstva po viđenju,</w:t>
      </w:r>
      <w:r w:rsidR="002D16EA" w:rsidRPr="000C00E1">
        <w:rPr>
          <w:rFonts w:ascii="Calibri" w:hAnsi="Calibri"/>
          <w:sz w:val="22"/>
          <w:szCs w:val="22"/>
        </w:rPr>
        <w:t xml:space="preserve"> </w:t>
      </w:r>
      <w:r w:rsidR="00C868C4" w:rsidRPr="000C00E1">
        <w:rPr>
          <w:rFonts w:ascii="Calibri" w:hAnsi="Calibri"/>
          <w:sz w:val="22"/>
          <w:szCs w:val="22"/>
        </w:rPr>
        <w:t>kamat</w:t>
      </w:r>
      <w:r w:rsidR="00C727C3" w:rsidRPr="000C00E1">
        <w:rPr>
          <w:rFonts w:ascii="Calibri" w:hAnsi="Calibri"/>
          <w:sz w:val="22"/>
          <w:szCs w:val="22"/>
        </w:rPr>
        <w:t>e na zakašnjela plaćanja kupaca i</w:t>
      </w:r>
      <w:r w:rsidR="0000698C" w:rsidRPr="000C00E1">
        <w:rPr>
          <w:rFonts w:ascii="Calibri" w:hAnsi="Calibri"/>
          <w:sz w:val="22"/>
          <w:szCs w:val="22"/>
        </w:rPr>
        <w:t xml:space="preserve"> </w:t>
      </w:r>
      <w:r w:rsidR="002D16EA" w:rsidRPr="000C00E1">
        <w:rPr>
          <w:rFonts w:ascii="Calibri" w:hAnsi="Calibri"/>
          <w:sz w:val="22"/>
          <w:szCs w:val="22"/>
        </w:rPr>
        <w:t>tečajne razlike</w:t>
      </w:r>
      <w:r w:rsidR="00914E02" w:rsidRPr="000C00E1">
        <w:rPr>
          <w:rFonts w:ascii="Calibri" w:hAnsi="Calibri"/>
          <w:sz w:val="22"/>
          <w:szCs w:val="22"/>
        </w:rPr>
        <w:t xml:space="preserve">, </w:t>
      </w:r>
      <w:r w:rsidR="006E0D30" w:rsidRPr="000C00E1">
        <w:rPr>
          <w:rFonts w:ascii="Calibri" w:hAnsi="Calibri"/>
          <w:sz w:val="22"/>
          <w:szCs w:val="22"/>
        </w:rPr>
        <w:t>prihodi od ulaganja u udjele društava povezanih sudjelujućim interesom</w:t>
      </w:r>
      <w:r w:rsidR="008D26EB" w:rsidRPr="000C00E1">
        <w:rPr>
          <w:rFonts w:ascii="Calibri" w:hAnsi="Calibri"/>
          <w:sz w:val="22"/>
          <w:szCs w:val="22"/>
        </w:rPr>
        <w:t xml:space="preserve"> (vidi Bilješku 4.3.</w:t>
      </w:r>
      <w:r w:rsidR="000C05A7" w:rsidRPr="000C00E1">
        <w:rPr>
          <w:rFonts w:ascii="Calibri" w:hAnsi="Calibri"/>
          <w:sz w:val="22"/>
          <w:szCs w:val="22"/>
        </w:rPr>
        <w:t>a</w:t>
      </w:r>
      <w:r w:rsidR="008D26EB" w:rsidRPr="000C00E1">
        <w:rPr>
          <w:rFonts w:ascii="Calibri" w:hAnsi="Calibri"/>
          <w:sz w:val="22"/>
          <w:szCs w:val="22"/>
        </w:rPr>
        <w:t>)</w:t>
      </w:r>
      <w:r w:rsidR="002D16EA" w:rsidRPr="000C00E1">
        <w:rPr>
          <w:rFonts w:ascii="Calibri" w:hAnsi="Calibri"/>
          <w:sz w:val="22"/>
          <w:szCs w:val="22"/>
        </w:rPr>
        <w:t>.</w:t>
      </w:r>
    </w:p>
    <w:p w14:paraId="1D816727" w14:textId="77777777" w:rsidR="00496FBB" w:rsidRPr="000C00E1" w:rsidRDefault="00496FBB" w:rsidP="00F04DDE">
      <w:pPr>
        <w:tabs>
          <w:tab w:val="left" w:pos="-180"/>
        </w:tabs>
        <w:ind w:right="70"/>
        <w:jc w:val="both"/>
        <w:rPr>
          <w:rFonts w:ascii="Calibri" w:hAnsi="Calibri"/>
          <w:sz w:val="22"/>
          <w:szCs w:val="22"/>
        </w:rPr>
      </w:pPr>
    </w:p>
    <w:p w14:paraId="085EFCCB" w14:textId="77777777" w:rsidR="00D679F0" w:rsidRPr="000C00E1" w:rsidRDefault="00CF2ABE" w:rsidP="00CE0872">
      <w:pPr>
        <w:numPr>
          <w:ilvl w:val="0"/>
          <w:numId w:val="3"/>
        </w:numPr>
        <w:tabs>
          <w:tab w:val="left" w:pos="-180"/>
        </w:tabs>
        <w:ind w:right="-367"/>
        <w:jc w:val="both"/>
        <w:rPr>
          <w:rFonts w:ascii="Calibri" w:hAnsi="Calibri"/>
          <w:b/>
          <w:sz w:val="22"/>
          <w:szCs w:val="22"/>
        </w:rPr>
      </w:pPr>
      <w:r w:rsidRPr="000C00E1">
        <w:rPr>
          <w:rFonts w:ascii="Calibri" w:hAnsi="Calibri"/>
          <w:b/>
          <w:sz w:val="22"/>
          <w:szCs w:val="22"/>
        </w:rPr>
        <w:t>Ra</w:t>
      </w:r>
      <w:r w:rsidR="00D679F0" w:rsidRPr="000C00E1">
        <w:rPr>
          <w:rFonts w:ascii="Calibri" w:hAnsi="Calibri"/>
          <w:b/>
          <w:sz w:val="22"/>
          <w:szCs w:val="22"/>
        </w:rPr>
        <w:t>shodi</w:t>
      </w:r>
    </w:p>
    <w:p w14:paraId="3F14B603" w14:textId="77777777" w:rsidR="001B371F" w:rsidRPr="000C00E1" w:rsidRDefault="001B371F" w:rsidP="00626F55">
      <w:pPr>
        <w:tabs>
          <w:tab w:val="left" w:pos="-180"/>
        </w:tabs>
        <w:ind w:right="-367"/>
        <w:jc w:val="both"/>
        <w:rPr>
          <w:rFonts w:ascii="Calibri" w:hAnsi="Calibri"/>
          <w:sz w:val="22"/>
          <w:szCs w:val="22"/>
        </w:rPr>
      </w:pPr>
    </w:p>
    <w:p w14:paraId="189768C2" w14:textId="77777777" w:rsidR="001B371F" w:rsidRPr="000C00E1" w:rsidRDefault="001B371F" w:rsidP="001B371F">
      <w:pPr>
        <w:tabs>
          <w:tab w:val="left" w:pos="709"/>
        </w:tabs>
        <w:jc w:val="both"/>
        <w:rPr>
          <w:rFonts w:ascii="Calibri" w:hAnsi="Calibri" w:cs="Arial"/>
          <w:sz w:val="22"/>
          <w:szCs w:val="22"/>
        </w:rPr>
      </w:pPr>
      <w:r w:rsidRPr="000C00E1">
        <w:rPr>
          <w:rFonts w:ascii="Calibri" w:hAnsi="Calibri" w:cs="Arial"/>
          <w:b/>
          <w:sz w:val="22"/>
          <w:szCs w:val="22"/>
        </w:rPr>
        <w:t xml:space="preserve">Rashodi </w:t>
      </w:r>
      <w:r w:rsidRPr="000C00E1">
        <w:rPr>
          <w:rFonts w:ascii="Calibri" w:hAnsi="Calibri" w:cs="Arial"/>
          <w:sz w:val="22"/>
          <w:szCs w:val="22"/>
        </w:rPr>
        <w:t>predstavljaju smanjenja ekonomskih koristi kroz obračunsko razdoblje u obliku odljeva ili iscrpljenja imovine ili stvaranja obveza što za posljedicu ima smanjenje kapitala, osim onog u svezi s raspodjelom sudionicima u kapitalu.</w:t>
      </w:r>
    </w:p>
    <w:p w14:paraId="039AA1E3" w14:textId="77777777" w:rsidR="001B371F" w:rsidRPr="000C00E1" w:rsidRDefault="001B371F" w:rsidP="001B371F">
      <w:pPr>
        <w:tabs>
          <w:tab w:val="left" w:pos="709"/>
        </w:tabs>
        <w:jc w:val="both"/>
        <w:rPr>
          <w:rFonts w:ascii="Calibri" w:hAnsi="Calibri" w:cs="Arial"/>
          <w:sz w:val="22"/>
          <w:szCs w:val="22"/>
        </w:rPr>
      </w:pPr>
      <w:r w:rsidRPr="000C00E1">
        <w:rPr>
          <w:rFonts w:ascii="Calibri" w:hAnsi="Calibri" w:cs="Arial"/>
          <w:sz w:val="22"/>
          <w:szCs w:val="22"/>
        </w:rPr>
        <w:t>Rashodi se priznaju u računu dobiti i gubitka kada se mogu pouzdano izmjeriti. Priznavanje rashoda pojavljuje se istodobno s priznavanjem povećanja obveza ili smanjenja imovine.</w:t>
      </w:r>
    </w:p>
    <w:p w14:paraId="5E4138E9" w14:textId="77777777" w:rsidR="001B371F" w:rsidRPr="000C00E1" w:rsidRDefault="001B371F" w:rsidP="001B371F">
      <w:pPr>
        <w:tabs>
          <w:tab w:val="left" w:pos="709"/>
        </w:tabs>
        <w:jc w:val="both"/>
        <w:rPr>
          <w:rFonts w:ascii="Calibri" w:hAnsi="Calibri" w:cs="Arial"/>
          <w:sz w:val="22"/>
          <w:szCs w:val="22"/>
        </w:rPr>
      </w:pPr>
      <w:r w:rsidRPr="000C00E1">
        <w:rPr>
          <w:rFonts w:ascii="Calibri" w:hAnsi="Calibri" w:cs="Arial"/>
          <w:sz w:val="22"/>
          <w:szCs w:val="22"/>
        </w:rPr>
        <w:t>Rashodi se priznaju u računu dobiti i gubitka na temelju izravne povezanosti između nastalih troškova i određene stavke prihoda, odnosno sučeljavanje rashoda s prihodima.</w:t>
      </w:r>
    </w:p>
    <w:p w14:paraId="07312C5F" w14:textId="77777777" w:rsidR="001B371F" w:rsidRPr="000C00E1" w:rsidRDefault="001B371F" w:rsidP="001B371F">
      <w:pPr>
        <w:tabs>
          <w:tab w:val="left" w:pos="709"/>
        </w:tabs>
        <w:jc w:val="both"/>
        <w:rPr>
          <w:rFonts w:ascii="Calibri" w:hAnsi="Calibri" w:cs="Arial"/>
          <w:sz w:val="22"/>
          <w:szCs w:val="22"/>
        </w:rPr>
      </w:pPr>
      <w:r w:rsidRPr="000C00E1">
        <w:rPr>
          <w:rFonts w:ascii="Calibri" w:hAnsi="Calibri" w:cs="Arial"/>
          <w:sz w:val="22"/>
          <w:szCs w:val="22"/>
        </w:rPr>
        <w:t xml:space="preserve">Svi rashodi koji se odnose na obračunsko razdoblje bez obzira na to kada će biti plaćeni knjiže se na teret računa rashoda, odnosno troškova razdoblja na koje se odnose. </w:t>
      </w:r>
    </w:p>
    <w:p w14:paraId="047FF74E" w14:textId="77777777" w:rsidR="00B54C1A" w:rsidRPr="000C00E1" w:rsidRDefault="00B54C1A" w:rsidP="00626F55">
      <w:pPr>
        <w:tabs>
          <w:tab w:val="left" w:pos="-180"/>
        </w:tabs>
        <w:ind w:right="70"/>
        <w:rPr>
          <w:rFonts w:ascii="Calibri" w:hAnsi="Calibri" w:cs="Arial"/>
          <w:sz w:val="22"/>
          <w:szCs w:val="22"/>
        </w:rPr>
      </w:pPr>
    </w:p>
    <w:p w14:paraId="3C3F270E" w14:textId="77777777" w:rsidR="00B54C1A" w:rsidRPr="000C00E1" w:rsidRDefault="00D118FF" w:rsidP="00626F55">
      <w:pPr>
        <w:tabs>
          <w:tab w:val="left" w:pos="-180"/>
        </w:tabs>
        <w:ind w:right="70"/>
        <w:jc w:val="both"/>
        <w:rPr>
          <w:rFonts w:ascii="Calibri" w:hAnsi="Calibri" w:cs="Arial"/>
          <w:sz w:val="22"/>
          <w:szCs w:val="22"/>
        </w:rPr>
      </w:pPr>
      <w:r w:rsidRPr="000C00E1">
        <w:rPr>
          <w:rFonts w:ascii="Calibri" w:hAnsi="Calibri" w:cs="Arial"/>
          <w:b/>
          <w:bCs/>
          <w:sz w:val="22"/>
          <w:szCs w:val="22"/>
        </w:rPr>
        <w:t>/i/</w:t>
      </w:r>
      <w:r w:rsidRPr="000C00E1">
        <w:rPr>
          <w:rFonts w:ascii="Calibri" w:hAnsi="Calibri" w:cs="Arial"/>
          <w:sz w:val="22"/>
          <w:szCs w:val="22"/>
        </w:rPr>
        <w:tab/>
      </w:r>
      <w:r w:rsidR="00B54C1A" w:rsidRPr="000C00E1">
        <w:rPr>
          <w:rFonts w:ascii="Calibri" w:hAnsi="Calibri" w:cs="Arial"/>
          <w:b/>
          <w:bCs/>
          <w:sz w:val="22"/>
          <w:szCs w:val="22"/>
        </w:rPr>
        <w:t>Poslovni rashodi</w:t>
      </w:r>
      <w:r w:rsidR="00B54C1A" w:rsidRPr="000C00E1">
        <w:rPr>
          <w:rFonts w:ascii="Calibri" w:hAnsi="Calibri" w:cs="Arial"/>
          <w:sz w:val="22"/>
          <w:szCs w:val="22"/>
        </w:rPr>
        <w:t xml:space="preserve"> obuhvaćaju materijalne troškove, troškove osoblja, amortizaciju, ostale troškove, vrijednosno usklađivanje, rezerviranja i ostale poslovne rashode (vidi Bilješku </w:t>
      </w:r>
      <w:r w:rsidR="008D26EB" w:rsidRPr="000C00E1">
        <w:rPr>
          <w:rFonts w:ascii="Calibri" w:hAnsi="Calibri" w:cs="Arial"/>
          <w:sz w:val="22"/>
          <w:szCs w:val="22"/>
        </w:rPr>
        <w:t>4.2.</w:t>
      </w:r>
      <w:r w:rsidR="00B54C1A" w:rsidRPr="000C00E1">
        <w:rPr>
          <w:rFonts w:ascii="Calibri" w:hAnsi="Calibri" w:cs="Arial"/>
          <w:sz w:val="22"/>
          <w:szCs w:val="22"/>
        </w:rPr>
        <w:t>).</w:t>
      </w:r>
    </w:p>
    <w:p w14:paraId="5DCA1502" w14:textId="77777777" w:rsidR="000D6D53" w:rsidRPr="000C00E1" w:rsidRDefault="000D6D53" w:rsidP="00626F55">
      <w:pPr>
        <w:tabs>
          <w:tab w:val="left" w:pos="-180"/>
        </w:tabs>
        <w:ind w:right="70"/>
        <w:jc w:val="both"/>
        <w:rPr>
          <w:rFonts w:ascii="Calibri" w:hAnsi="Calibri"/>
          <w:sz w:val="22"/>
          <w:szCs w:val="22"/>
        </w:rPr>
      </w:pPr>
    </w:p>
    <w:p w14:paraId="2C94CE29" w14:textId="77777777" w:rsidR="00F92AA7" w:rsidRPr="000C00E1" w:rsidRDefault="00D118FF" w:rsidP="00626F55">
      <w:pPr>
        <w:tabs>
          <w:tab w:val="left" w:pos="-180"/>
        </w:tabs>
        <w:ind w:right="22"/>
        <w:jc w:val="both"/>
        <w:rPr>
          <w:rFonts w:ascii="Calibri" w:hAnsi="Calibri"/>
          <w:sz w:val="22"/>
          <w:szCs w:val="22"/>
        </w:rPr>
      </w:pPr>
      <w:r w:rsidRPr="000C00E1">
        <w:rPr>
          <w:rFonts w:ascii="Calibri" w:hAnsi="Calibri"/>
          <w:b/>
          <w:bCs/>
          <w:sz w:val="22"/>
          <w:szCs w:val="22"/>
        </w:rPr>
        <w:t>/ii/</w:t>
      </w:r>
      <w:r w:rsidRPr="000C00E1">
        <w:rPr>
          <w:rFonts w:ascii="Calibri" w:hAnsi="Calibri"/>
          <w:sz w:val="22"/>
          <w:szCs w:val="22"/>
        </w:rPr>
        <w:tab/>
      </w:r>
      <w:r w:rsidR="00E05F6B" w:rsidRPr="000C00E1">
        <w:rPr>
          <w:rFonts w:ascii="Calibri" w:hAnsi="Calibri"/>
          <w:b/>
          <w:bCs/>
          <w:sz w:val="22"/>
          <w:szCs w:val="22"/>
        </w:rPr>
        <w:t>Financijske rashode</w:t>
      </w:r>
      <w:r w:rsidR="00E05F6B" w:rsidRPr="000C00E1">
        <w:rPr>
          <w:rFonts w:ascii="Calibri" w:hAnsi="Calibri"/>
          <w:sz w:val="22"/>
          <w:szCs w:val="22"/>
        </w:rPr>
        <w:t xml:space="preserve"> čine kamate po kreditima, zatezne ka</w:t>
      </w:r>
      <w:r w:rsidR="00010A6C" w:rsidRPr="000C00E1">
        <w:rPr>
          <w:rFonts w:ascii="Calibri" w:hAnsi="Calibri"/>
          <w:sz w:val="22"/>
          <w:szCs w:val="22"/>
        </w:rPr>
        <w:t>mate za nepravodobna plaćanja</w:t>
      </w:r>
      <w:r w:rsidR="00BF4845" w:rsidRPr="000C00E1">
        <w:rPr>
          <w:rFonts w:ascii="Calibri" w:hAnsi="Calibri"/>
          <w:sz w:val="22"/>
          <w:szCs w:val="22"/>
        </w:rPr>
        <w:t xml:space="preserve">, vrijednosno usklađenje  </w:t>
      </w:r>
      <w:r w:rsidR="00052785" w:rsidRPr="000C00E1">
        <w:rPr>
          <w:rFonts w:ascii="Calibri" w:hAnsi="Calibri"/>
          <w:sz w:val="22"/>
          <w:szCs w:val="22"/>
        </w:rPr>
        <w:t>financijske imovine</w:t>
      </w:r>
      <w:r w:rsidR="00BF4845" w:rsidRPr="000C00E1">
        <w:rPr>
          <w:rFonts w:ascii="Calibri" w:hAnsi="Calibri"/>
          <w:sz w:val="22"/>
          <w:szCs w:val="22"/>
        </w:rPr>
        <w:t xml:space="preserve"> </w:t>
      </w:r>
      <w:r w:rsidR="00010A6C" w:rsidRPr="000C00E1">
        <w:rPr>
          <w:rFonts w:ascii="Calibri" w:hAnsi="Calibri"/>
          <w:sz w:val="22"/>
          <w:szCs w:val="22"/>
        </w:rPr>
        <w:t xml:space="preserve"> i</w:t>
      </w:r>
      <w:r w:rsidR="005571B2" w:rsidRPr="000C00E1">
        <w:rPr>
          <w:rFonts w:ascii="Calibri" w:hAnsi="Calibri"/>
          <w:sz w:val="22"/>
          <w:szCs w:val="22"/>
        </w:rPr>
        <w:t xml:space="preserve"> </w:t>
      </w:r>
      <w:r w:rsidR="00E05F6B" w:rsidRPr="000C00E1">
        <w:rPr>
          <w:rFonts w:ascii="Calibri" w:hAnsi="Calibri"/>
          <w:sz w:val="22"/>
          <w:szCs w:val="22"/>
        </w:rPr>
        <w:t>negativne tečajne razlike</w:t>
      </w:r>
      <w:r w:rsidR="005571B2" w:rsidRPr="000C00E1">
        <w:rPr>
          <w:rFonts w:ascii="Calibri" w:hAnsi="Calibri"/>
          <w:sz w:val="22"/>
          <w:szCs w:val="22"/>
        </w:rPr>
        <w:t xml:space="preserve"> </w:t>
      </w:r>
      <w:r w:rsidR="008D26EB" w:rsidRPr="000C00E1">
        <w:rPr>
          <w:rFonts w:ascii="Calibri" w:hAnsi="Calibri"/>
          <w:sz w:val="22"/>
          <w:szCs w:val="22"/>
        </w:rPr>
        <w:t>(vidi Bilješku 4.</w:t>
      </w:r>
      <w:r w:rsidR="00FA6BEB" w:rsidRPr="000C00E1">
        <w:rPr>
          <w:rFonts w:ascii="Calibri" w:hAnsi="Calibri"/>
          <w:sz w:val="22"/>
          <w:szCs w:val="22"/>
        </w:rPr>
        <w:t>3</w:t>
      </w:r>
      <w:r w:rsidR="008D26EB" w:rsidRPr="000C00E1">
        <w:rPr>
          <w:rFonts w:ascii="Calibri" w:hAnsi="Calibri"/>
          <w:sz w:val="22"/>
          <w:szCs w:val="22"/>
        </w:rPr>
        <w:t>.</w:t>
      </w:r>
      <w:r w:rsidR="000C05A7" w:rsidRPr="000C00E1">
        <w:rPr>
          <w:rFonts w:ascii="Calibri" w:hAnsi="Calibri"/>
          <w:sz w:val="22"/>
          <w:szCs w:val="22"/>
        </w:rPr>
        <w:t>b)</w:t>
      </w:r>
      <w:r w:rsidR="008D26EB" w:rsidRPr="000C00E1">
        <w:rPr>
          <w:rFonts w:ascii="Calibri" w:hAnsi="Calibri"/>
          <w:sz w:val="22"/>
          <w:szCs w:val="22"/>
        </w:rPr>
        <w:t>)</w:t>
      </w:r>
      <w:r w:rsidR="00E05F6B" w:rsidRPr="000C00E1">
        <w:rPr>
          <w:rFonts w:ascii="Calibri" w:hAnsi="Calibri"/>
          <w:sz w:val="22"/>
          <w:szCs w:val="22"/>
        </w:rPr>
        <w:t>.</w:t>
      </w:r>
    </w:p>
    <w:p w14:paraId="505EB119" w14:textId="77777777" w:rsidR="004E68D8" w:rsidRPr="000C00E1" w:rsidRDefault="004E68D8" w:rsidP="00626F55">
      <w:pPr>
        <w:tabs>
          <w:tab w:val="left" w:pos="-180"/>
        </w:tabs>
        <w:ind w:right="22"/>
        <w:jc w:val="both"/>
        <w:rPr>
          <w:rFonts w:ascii="Calibri" w:hAnsi="Calibri"/>
          <w:b/>
          <w:bCs/>
          <w:sz w:val="22"/>
          <w:szCs w:val="22"/>
          <w:highlight w:val="yellow"/>
        </w:rPr>
      </w:pPr>
    </w:p>
    <w:p w14:paraId="5BBCFB46" w14:textId="77777777" w:rsidR="00D679F0" w:rsidRPr="000C00E1" w:rsidRDefault="001B371F" w:rsidP="001B371F">
      <w:pPr>
        <w:numPr>
          <w:ilvl w:val="0"/>
          <w:numId w:val="3"/>
        </w:numPr>
        <w:ind w:right="22"/>
        <w:jc w:val="both"/>
        <w:rPr>
          <w:rFonts w:ascii="Calibri" w:hAnsi="Calibri"/>
          <w:b/>
          <w:sz w:val="22"/>
          <w:szCs w:val="22"/>
        </w:rPr>
      </w:pPr>
      <w:r w:rsidRPr="000C00E1">
        <w:rPr>
          <w:rFonts w:ascii="Calibri" w:hAnsi="Calibri"/>
          <w:b/>
          <w:sz w:val="22"/>
          <w:szCs w:val="22"/>
        </w:rPr>
        <w:t xml:space="preserve">Rezultat poslovanja </w:t>
      </w:r>
      <w:r w:rsidR="00D679F0" w:rsidRPr="000C00E1">
        <w:rPr>
          <w:rFonts w:ascii="Calibri" w:hAnsi="Calibri"/>
          <w:b/>
          <w:sz w:val="22"/>
          <w:szCs w:val="22"/>
        </w:rPr>
        <w:t xml:space="preserve">financijske </w:t>
      </w:r>
      <w:r w:rsidRPr="000C00E1">
        <w:rPr>
          <w:rFonts w:ascii="Calibri" w:hAnsi="Calibri"/>
          <w:b/>
          <w:sz w:val="22"/>
          <w:szCs w:val="22"/>
        </w:rPr>
        <w:t>godine i porez na dobit</w:t>
      </w:r>
    </w:p>
    <w:p w14:paraId="7C009B8C" w14:textId="77777777" w:rsidR="001B371F" w:rsidRPr="000C00E1" w:rsidRDefault="001B371F" w:rsidP="00626F55">
      <w:pPr>
        <w:tabs>
          <w:tab w:val="left" w:pos="-180"/>
        </w:tabs>
        <w:ind w:right="22"/>
        <w:jc w:val="both"/>
        <w:rPr>
          <w:rFonts w:ascii="Calibri" w:hAnsi="Calibri"/>
          <w:b/>
          <w:bCs/>
          <w:sz w:val="22"/>
          <w:szCs w:val="22"/>
        </w:rPr>
      </w:pPr>
    </w:p>
    <w:p w14:paraId="3E5C3203" w14:textId="77777777" w:rsidR="001B371F" w:rsidRPr="000C00E1" w:rsidRDefault="001B371F" w:rsidP="001B371F">
      <w:pPr>
        <w:ind w:right="92"/>
        <w:jc w:val="both"/>
        <w:rPr>
          <w:rFonts w:ascii="Calibri" w:hAnsi="Calibri"/>
          <w:iCs/>
          <w:sz w:val="22"/>
          <w:szCs w:val="22"/>
        </w:rPr>
      </w:pPr>
      <w:r w:rsidRPr="000C00E1">
        <w:rPr>
          <w:rFonts w:ascii="Calibri" w:hAnsi="Calibri"/>
          <w:iCs/>
          <w:sz w:val="22"/>
          <w:szCs w:val="22"/>
        </w:rPr>
        <w:t xml:space="preserve">Iz razlike ukupnih prihoda i ukupnih rashoda proizlazi bruto rezultat, tj. dobit/gubitak prije oporezivanja. </w:t>
      </w:r>
    </w:p>
    <w:p w14:paraId="71F76325" w14:textId="77777777" w:rsidR="001B371F" w:rsidRPr="000C00E1" w:rsidRDefault="001B371F" w:rsidP="001B371F">
      <w:pPr>
        <w:ind w:right="92"/>
        <w:jc w:val="both"/>
        <w:rPr>
          <w:rFonts w:ascii="Calibri" w:hAnsi="Calibri"/>
          <w:iCs/>
          <w:sz w:val="22"/>
          <w:szCs w:val="22"/>
        </w:rPr>
      </w:pPr>
      <w:r w:rsidRPr="000C00E1">
        <w:rPr>
          <w:rFonts w:ascii="Calibri" w:hAnsi="Calibri"/>
          <w:iCs/>
          <w:sz w:val="22"/>
          <w:szCs w:val="22"/>
        </w:rPr>
        <w:t>Obveza poreza na dobit (tekući porez) utvrđuje se u skladu s važećim odredbama Zakona o porezu na dobit i utječe na rezultat poslovanja financijske godine</w:t>
      </w:r>
      <w:r w:rsidR="009E610D">
        <w:rPr>
          <w:rFonts w:ascii="Calibri" w:hAnsi="Calibri"/>
          <w:iCs/>
          <w:sz w:val="22"/>
          <w:szCs w:val="22"/>
        </w:rPr>
        <w:t>.</w:t>
      </w:r>
      <w:r w:rsidRPr="000C00E1">
        <w:rPr>
          <w:rFonts w:ascii="Calibri" w:hAnsi="Calibri"/>
          <w:iCs/>
          <w:sz w:val="22"/>
          <w:szCs w:val="22"/>
        </w:rPr>
        <w:t xml:space="preserve"> </w:t>
      </w:r>
    </w:p>
    <w:p w14:paraId="3AA37C47" w14:textId="77777777" w:rsidR="009E610D" w:rsidRDefault="009E610D" w:rsidP="00626F55">
      <w:pPr>
        <w:tabs>
          <w:tab w:val="left" w:pos="-180"/>
        </w:tabs>
        <w:ind w:right="22"/>
        <w:jc w:val="both"/>
        <w:rPr>
          <w:rFonts w:ascii="Calibri" w:hAnsi="Calibri"/>
          <w:sz w:val="22"/>
          <w:szCs w:val="22"/>
        </w:rPr>
      </w:pPr>
      <w:r w:rsidRPr="009E610D">
        <w:rPr>
          <w:rFonts w:ascii="Calibri" w:hAnsi="Calibri"/>
          <w:sz w:val="22"/>
          <w:szCs w:val="22"/>
        </w:rPr>
        <w:t xml:space="preserve">Odgođeni porez priznaje se koristeći metodu bilančne obveze te uzima u obzir privremene razlike između knjigovodstvene vrijednosti imovine i obveza koje se koriste za potrebe financijskog izvještavanja i iznosa koji se koriste za porezne svrhe. </w:t>
      </w:r>
    </w:p>
    <w:p w14:paraId="2CE370C2" w14:textId="77777777" w:rsidR="001B371F" w:rsidRPr="009E610D" w:rsidRDefault="009E610D" w:rsidP="00626F55">
      <w:pPr>
        <w:tabs>
          <w:tab w:val="left" w:pos="-180"/>
        </w:tabs>
        <w:ind w:right="22"/>
        <w:jc w:val="both"/>
        <w:rPr>
          <w:rFonts w:ascii="Calibri" w:hAnsi="Calibri"/>
          <w:sz w:val="22"/>
          <w:szCs w:val="22"/>
        </w:rPr>
      </w:pPr>
      <w:r w:rsidRPr="009E610D">
        <w:rPr>
          <w:rFonts w:ascii="Calibri" w:hAnsi="Calibri"/>
          <w:sz w:val="22"/>
          <w:szCs w:val="22"/>
        </w:rPr>
        <w:t>Odgođena porezna imovina i obveze mjere se poreznim stopama za koje se očekuje da će se primjenjivati u razdoblju kada će imovina biti nadoknađena ili obveza podmirena, na temelju poreznih stopa i poreznih zakona koji su na snazi ili se djelomično primjenjuju na datum izvještavanja. Odgođena porezna imovina priznaje se do visine buduće oporezive dobiti za koju je vjerojatno da će biti raspoloživa za iskorištenje privremenih razlika</w:t>
      </w:r>
      <w:r w:rsidRPr="009E610D">
        <w:rPr>
          <w:rFonts w:ascii="Calibri" w:hAnsi="Calibri"/>
          <w:iCs/>
          <w:sz w:val="22"/>
          <w:szCs w:val="22"/>
        </w:rPr>
        <w:t xml:space="preserve"> </w:t>
      </w:r>
      <w:r w:rsidRPr="000C00E1">
        <w:rPr>
          <w:rFonts w:ascii="Calibri" w:hAnsi="Calibri"/>
          <w:iCs/>
          <w:sz w:val="22"/>
          <w:szCs w:val="22"/>
        </w:rPr>
        <w:t>(Bilješka 4.4.).</w:t>
      </w:r>
    </w:p>
    <w:p w14:paraId="2C698876" w14:textId="77777777" w:rsidR="00FD2CCB" w:rsidRPr="000C00E1" w:rsidRDefault="00FD2CCB" w:rsidP="00626F55">
      <w:pPr>
        <w:tabs>
          <w:tab w:val="left" w:pos="-180"/>
        </w:tabs>
        <w:ind w:right="22"/>
        <w:jc w:val="both"/>
        <w:rPr>
          <w:rFonts w:ascii="Calibri" w:hAnsi="Calibri"/>
          <w:sz w:val="22"/>
          <w:szCs w:val="22"/>
          <w:highlight w:val="yellow"/>
        </w:rPr>
      </w:pPr>
    </w:p>
    <w:p w14:paraId="67A4E35E" w14:textId="77777777" w:rsidR="00762988" w:rsidRPr="000C00E1" w:rsidRDefault="00762988" w:rsidP="00626F55">
      <w:pPr>
        <w:tabs>
          <w:tab w:val="left" w:pos="-180"/>
        </w:tabs>
        <w:ind w:right="22"/>
        <w:jc w:val="both"/>
        <w:rPr>
          <w:rFonts w:ascii="Calibri" w:hAnsi="Calibri"/>
          <w:b/>
          <w:sz w:val="22"/>
          <w:szCs w:val="22"/>
        </w:rPr>
      </w:pPr>
      <w:r w:rsidRPr="000C00E1">
        <w:rPr>
          <w:rFonts w:ascii="Calibri" w:hAnsi="Calibri"/>
          <w:b/>
          <w:sz w:val="22"/>
          <w:szCs w:val="22"/>
        </w:rPr>
        <w:t>BILANCA</w:t>
      </w:r>
    </w:p>
    <w:p w14:paraId="3BB37872" w14:textId="77777777" w:rsidR="00AA2FF2" w:rsidRPr="000C00E1" w:rsidRDefault="00AA2FF2" w:rsidP="00626F55">
      <w:pPr>
        <w:tabs>
          <w:tab w:val="left" w:pos="-180"/>
        </w:tabs>
        <w:ind w:right="22"/>
        <w:jc w:val="both"/>
        <w:rPr>
          <w:rFonts w:ascii="Calibri" w:hAnsi="Calibri"/>
          <w:sz w:val="22"/>
          <w:szCs w:val="22"/>
          <w:highlight w:val="yellow"/>
        </w:rPr>
      </w:pPr>
    </w:p>
    <w:p w14:paraId="6F208B72" w14:textId="77777777" w:rsidR="00E27A98" w:rsidRPr="000C00E1" w:rsidRDefault="00E27A98" w:rsidP="00126638">
      <w:pPr>
        <w:numPr>
          <w:ilvl w:val="0"/>
          <w:numId w:val="3"/>
        </w:numPr>
        <w:ind w:right="22"/>
        <w:jc w:val="both"/>
        <w:rPr>
          <w:rFonts w:ascii="Calibri" w:hAnsi="Calibri"/>
          <w:b/>
          <w:sz w:val="22"/>
          <w:szCs w:val="22"/>
        </w:rPr>
      </w:pPr>
      <w:r w:rsidRPr="000C00E1">
        <w:rPr>
          <w:rFonts w:ascii="Calibri" w:hAnsi="Calibri"/>
          <w:b/>
          <w:sz w:val="22"/>
          <w:szCs w:val="22"/>
        </w:rPr>
        <w:t>Dugotrajna materijalna i nematerijalna imovina</w:t>
      </w:r>
    </w:p>
    <w:p w14:paraId="4E92930B" w14:textId="77777777" w:rsidR="00E27A98" w:rsidRPr="00DB67E8" w:rsidRDefault="00E27A98" w:rsidP="00626F55">
      <w:pPr>
        <w:ind w:right="22"/>
        <w:jc w:val="both"/>
        <w:rPr>
          <w:rFonts w:ascii="Calibri" w:hAnsi="Calibri"/>
          <w:sz w:val="12"/>
          <w:szCs w:val="12"/>
          <w:highlight w:val="yellow"/>
        </w:rPr>
      </w:pPr>
    </w:p>
    <w:p w14:paraId="681FE5EF" w14:textId="77777777" w:rsidR="00E27A98" w:rsidRPr="000C00E1" w:rsidRDefault="00E27A98" w:rsidP="00626F55">
      <w:pPr>
        <w:ind w:right="22"/>
        <w:jc w:val="both"/>
        <w:rPr>
          <w:rFonts w:ascii="Calibri" w:hAnsi="Calibri"/>
          <w:sz w:val="22"/>
          <w:szCs w:val="22"/>
        </w:rPr>
      </w:pPr>
      <w:r w:rsidRPr="000C00E1">
        <w:rPr>
          <w:rFonts w:ascii="Calibri" w:hAnsi="Calibri"/>
          <w:sz w:val="22"/>
          <w:szCs w:val="22"/>
        </w:rPr>
        <w:t xml:space="preserve">Ulaganja u materijalnu </w:t>
      </w:r>
      <w:r w:rsidR="00BD20B0" w:rsidRPr="000C00E1">
        <w:rPr>
          <w:rFonts w:ascii="Calibri" w:hAnsi="Calibri"/>
          <w:sz w:val="22"/>
          <w:szCs w:val="22"/>
        </w:rPr>
        <w:t xml:space="preserve">i nematerijalnu </w:t>
      </w:r>
      <w:r w:rsidRPr="000C00E1">
        <w:rPr>
          <w:rFonts w:ascii="Calibri" w:hAnsi="Calibri"/>
          <w:sz w:val="22"/>
          <w:szCs w:val="22"/>
        </w:rPr>
        <w:t xml:space="preserve">imovinu tijekom godine evidentiraju se po nabavnoj vrijednosti. Nabavnu vrijednost čini fakturna vrijednost nabavljene imovine uvećana za sve troškove nastale do njezinog stavljanja u uporabu (vidi Bilješku </w:t>
      </w:r>
      <w:r w:rsidR="008D26EB" w:rsidRPr="000C00E1">
        <w:rPr>
          <w:rFonts w:ascii="Calibri" w:hAnsi="Calibri"/>
          <w:sz w:val="22"/>
          <w:szCs w:val="22"/>
        </w:rPr>
        <w:t>5.1.</w:t>
      </w:r>
      <w:r w:rsidRPr="000C00E1">
        <w:rPr>
          <w:rFonts w:ascii="Calibri" w:hAnsi="Calibri"/>
          <w:sz w:val="22"/>
          <w:szCs w:val="22"/>
        </w:rPr>
        <w:t>).</w:t>
      </w:r>
    </w:p>
    <w:p w14:paraId="2AC4F2F8" w14:textId="77777777" w:rsidR="00E27A98" w:rsidRPr="00DB67E8" w:rsidRDefault="00E27A98" w:rsidP="002A57EA">
      <w:pPr>
        <w:ind w:right="22"/>
        <w:rPr>
          <w:rFonts w:ascii="Calibri" w:hAnsi="Calibri"/>
          <w:b/>
          <w:sz w:val="12"/>
          <w:szCs w:val="12"/>
        </w:rPr>
      </w:pPr>
    </w:p>
    <w:p w14:paraId="60A9D235" w14:textId="77777777" w:rsidR="00E27A98" w:rsidRPr="000C00E1" w:rsidRDefault="00E27A98" w:rsidP="00626F55">
      <w:pPr>
        <w:ind w:right="22"/>
        <w:jc w:val="both"/>
        <w:rPr>
          <w:rFonts w:ascii="Calibri" w:hAnsi="Calibri"/>
          <w:sz w:val="22"/>
          <w:szCs w:val="22"/>
        </w:rPr>
      </w:pPr>
      <w:r w:rsidRPr="00976FD2">
        <w:rPr>
          <w:rFonts w:ascii="Calibri" w:hAnsi="Calibri"/>
          <w:sz w:val="22"/>
          <w:szCs w:val="22"/>
        </w:rPr>
        <w:t xml:space="preserve">Stvari i oprema se evidentiraju kao dugotrajna imovina, ako im je vijek trajanja duži od jedne godine, a pojedinačna nabavna cijena veća od </w:t>
      </w:r>
      <w:r w:rsidR="00D715C6" w:rsidRPr="00976FD2">
        <w:rPr>
          <w:rFonts w:ascii="Calibri" w:hAnsi="Calibri"/>
          <w:sz w:val="22"/>
          <w:szCs w:val="22"/>
        </w:rPr>
        <w:t>464,53</w:t>
      </w:r>
      <w:r w:rsidRPr="00976FD2">
        <w:rPr>
          <w:rFonts w:ascii="Calibri" w:hAnsi="Calibri"/>
          <w:sz w:val="22"/>
          <w:szCs w:val="22"/>
        </w:rPr>
        <w:t xml:space="preserve"> </w:t>
      </w:r>
      <w:r w:rsidR="00D715C6" w:rsidRPr="00976FD2">
        <w:rPr>
          <w:rFonts w:ascii="Calibri" w:hAnsi="Calibri"/>
          <w:sz w:val="22"/>
          <w:szCs w:val="22"/>
        </w:rPr>
        <w:t>€</w:t>
      </w:r>
      <w:r w:rsidR="005571B2" w:rsidRPr="00976FD2">
        <w:rPr>
          <w:rFonts w:ascii="Calibri" w:hAnsi="Calibri"/>
          <w:sz w:val="22"/>
          <w:szCs w:val="22"/>
        </w:rPr>
        <w:t>.</w:t>
      </w:r>
    </w:p>
    <w:p w14:paraId="6DF22B58" w14:textId="77777777" w:rsidR="00E27A98" w:rsidRPr="000C00E1" w:rsidRDefault="00E27A98" w:rsidP="00626F55">
      <w:pPr>
        <w:tabs>
          <w:tab w:val="left" w:pos="-180"/>
        </w:tabs>
        <w:ind w:right="22"/>
        <w:jc w:val="both"/>
        <w:rPr>
          <w:rFonts w:ascii="Calibri" w:hAnsi="Calibri"/>
          <w:sz w:val="22"/>
          <w:szCs w:val="22"/>
        </w:rPr>
      </w:pPr>
    </w:p>
    <w:p w14:paraId="7E75C4FA" w14:textId="77777777" w:rsidR="00E27A98" w:rsidRPr="000C00E1" w:rsidRDefault="00E27A98" w:rsidP="00626F55">
      <w:pPr>
        <w:tabs>
          <w:tab w:val="left" w:pos="-180"/>
        </w:tabs>
        <w:ind w:right="22"/>
        <w:jc w:val="both"/>
        <w:rPr>
          <w:rFonts w:ascii="Calibri" w:hAnsi="Calibri"/>
          <w:sz w:val="22"/>
          <w:szCs w:val="22"/>
        </w:rPr>
      </w:pPr>
      <w:r w:rsidRPr="000C00E1">
        <w:rPr>
          <w:rFonts w:ascii="Calibri" w:hAnsi="Calibri"/>
          <w:sz w:val="22"/>
          <w:szCs w:val="22"/>
        </w:rPr>
        <w:t>Sitan inventar, alat i auto gume, otpisuju se u cijelosti kod stavljanja u uporabu.</w:t>
      </w:r>
    </w:p>
    <w:p w14:paraId="72B6513C" w14:textId="77777777" w:rsidR="00E27A98" w:rsidRPr="000C00E1" w:rsidRDefault="00E27A98" w:rsidP="00626F55">
      <w:pPr>
        <w:tabs>
          <w:tab w:val="left" w:pos="-180"/>
        </w:tabs>
        <w:ind w:right="70"/>
        <w:jc w:val="both"/>
        <w:rPr>
          <w:rFonts w:ascii="Calibri" w:hAnsi="Calibri"/>
          <w:sz w:val="22"/>
          <w:szCs w:val="22"/>
        </w:rPr>
      </w:pPr>
      <w:r w:rsidRPr="000C00E1">
        <w:rPr>
          <w:rFonts w:ascii="Calibri" w:hAnsi="Calibri"/>
          <w:sz w:val="22"/>
          <w:szCs w:val="22"/>
        </w:rPr>
        <w:lastRenderedPageBreak/>
        <w:t>Neotpisana vrijednost otuđenih i rashodovanih sredstava knjiži se na teret izvanrednih, odnosno ostalih rashoda.</w:t>
      </w:r>
      <w:r w:rsidR="00A3175F" w:rsidRPr="000C00E1">
        <w:rPr>
          <w:rFonts w:ascii="Calibri" w:hAnsi="Calibri"/>
          <w:sz w:val="22"/>
          <w:szCs w:val="22"/>
        </w:rPr>
        <w:t xml:space="preserve"> </w:t>
      </w:r>
      <w:r w:rsidR="00AC5CE2" w:rsidRPr="000C00E1">
        <w:rPr>
          <w:rFonts w:ascii="Calibri" w:hAnsi="Calibri"/>
          <w:sz w:val="22"/>
          <w:szCs w:val="22"/>
        </w:rPr>
        <w:t>Otpis</w:t>
      </w:r>
      <w:r w:rsidR="00A3175F" w:rsidRPr="000C00E1">
        <w:rPr>
          <w:rFonts w:ascii="Calibri" w:hAnsi="Calibri"/>
          <w:sz w:val="22"/>
          <w:szCs w:val="22"/>
        </w:rPr>
        <w:t xml:space="preserve"> imovine </w:t>
      </w:r>
      <w:r w:rsidR="007A613E" w:rsidRPr="000C00E1">
        <w:rPr>
          <w:rFonts w:ascii="Calibri" w:hAnsi="Calibri"/>
          <w:sz w:val="22"/>
          <w:szCs w:val="22"/>
        </w:rPr>
        <w:t xml:space="preserve">financirane iz vanjskih izvora </w:t>
      </w:r>
      <w:r w:rsidR="00AC5CE2" w:rsidRPr="000C00E1">
        <w:rPr>
          <w:rFonts w:ascii="Calibri" w:hAnsi="Calibri"/>
          <w:sz w:val="22"/>
          <w:szCs w:val="22"/>
        </w:rPr>
        <w:t>knjiži se na teret odgođeni</w:t>
      </w:r>
      <w:r w:rsidR="0020040E" w:rsidRPr="000C00E1">
        <w:rPr>
          <w:rFonts w:ascii="Calibri" w:hAnsi="Calibri"/>
          <w:sz w:val="22"/>
          <w:szCs w:val="22"/>
        </w:rPr>
        <w:t xml:space="preserve">h prihoda od primljenih potpora </w:t>
      </w:r>
      <w:r w:rsidR="006C4003" w:rsidRPr="000C00E1">
        <w:rPr>
          <w:rFonts w:ascii="Calibri" w:hAnsi="Calibri"/>
          <w:sz w:val="22"/>
          <w:szCs w:val="22"/>
        </w:rPr>
        <w:t>(vidi Bilješku 5.1</w:t>
      </w:r>
      <w:r w:rsidR="00D85D64">
        <w:rPr>
          <w:rFonts w:ascii="Calibri" w:hAnsi="Calibri"/>
          <w:sz w:val="22"/>
          <w:szCs w:val="22"/>
        </w:rPr>
        <w:t>6</w:t>
      </w:r>
      <w:r w:rsidR="0020040E" w:rsidRPr="000C00E1">
        <w:rPr>
          <w:rFonts w:ascii="Calibri" w:hAnsi="Calibri"/>
          <w:sz w:val="22"/>
          <w:szCs w:val="22"/>
        </w:rPr>
        <w:t>).</w:t>
      </w:r>
    </w:p>
    <w:p w14:paraId="575755A5" w14:textId="77777777" w:rsidR="00E27A98" w:rsidRPr="000C00E1" w:rsidRDefault="00E27A98" w:rsidP="00626F55">
      <w:pPr>
        <w:tabs>
          <w:tab w:val="left" w:pos="-180"/>
        </w:tabs>
        <w:ind w:right="70"/>
        <w:jc w:val="both"/>
        <w:rPr>
          <w:rFonts w:ascii="Calibri" w:hAnsi="Calibri"/>
          <w:sz w:val="22"/>
          <w:szCs w:val="22"/>
        </w:rPr>
      </w:pPr>
    </w:p>
    <w:p w14:paraId="4C7D75AE" w14:textId="77777777" w:rsidR="00CE4260" w:rsidRPr="000C00E1" w:rsidRDefault="00E27A98" w:rsidP="00626F55">
      <w:pPr>
        <w:tabs>
          <w:tab w:val="left" w:pos="-180"/>
        </w:tabs>
        <w:ind w:right="70"/>
        <w:jc w:val="both"/>
        <w:rPr>
          <w:rFonts w:ascii="Calibri" w:hAnsi="Calibri"/>
          <w:sz w:val="22"/>
          <w:szCs w:val="22"/>
        </w:rPr>
      </w:pPr>
      <w:r w:rsidRPr="000C00E1">
        <w:rPr>
          <w:rFonts w:ascii="Calibri" w:hAnsi="Calibri"/>
          <w:sz w:val="22"/>
          <w:szCs w:val="22"/>
        </w:rPr>
        <w:t>Troškovi izgradnje dugotrajne imovine u vlastitoj režiji obuhvaćaju vrijednost utrošenog materijala, vanjskih usluga i troškove plaća.</w:t>
      </w:r>
    </w:p>
    <w:p w14:paraId="04186CC8" w14:textId="77777777" w:rsidR="002C4C89" w:rsidRPr="000C00E1" w:rsidRDefault="00E27A98" w:rsidP="00626F55">
      <w:pPr>
        <w:tabs>
          <w:tab w:val="left" w:pos="-180"/>
        </w:tabs>
        <w:ind w:right="70"/>
        <w:jc w:val="both"/>
        <w:rPr>
          <w:rFonts w:ascii="Calibri" w:hAnsi="Calibri"/>
          <w:sz w:val="22"/>
          <w:szCs w:val="22"/>
        </w:rPr>
      </w:pPr>
      <w:r w:rsidRPr="000C00E1">
        <w:rPr>
          <w:rFonts w:ascii="Calibri" w:hAnsi="Calibri"/>
          <w:sz w:val="22"/>
          <w:szCs w:val="22"/>
        </w:rPr>
        <w:t xml:space="preserve"> </w:t>
      </w:r>
    </w:p>
    <w:p w14:paraId="3811DC98" w14:textId="77777777" w:rsidR="00D118FF" w:rsidRPr="000C00E1" w:rsidRDefault="00D118FF" w:rsidP="00D118FF">
      <w:pPr>
        <w:tabs>
          <w:tab w:val="left" w:pos="-180"/>
        </w:tabs>
        <w:ind w:right="70"/>
        <w:jc w:val="both"/>
        <w:rPr>
          <w:rFonts w:ascii="Calibri" w:hAnsi="Calibri"/>
          <w:sz w:val="22"/>
          <w:szCs w:val="22"/>
          <w:u w:val="single"/>
        </w:rPr>
      </w:pPr>
      <w:r w:rsidRPr="000C00E1">
        <w:rPr>
          <w:rFonts w:ascii="Calibri" w:hAnsi="Calibri"/>
          <w:sz w:val="22"/>
          <w:szCs w:val="22"/>
          <w:u w:val="single"/>
        </w:rPr>
        <w:t>Amortizacija</w:t>
      </w:r>
    </w:p>
    <w:p w14:paraId="204885F1" w14:textId="77777777" w:rsidR="00D118FF" w:rsidRPr="000C00E1" w:rsidRDefault="00D118FF" w:rsidP="00D118FF">
      <w:pPr>
        <w:ind w:right="70"/>
        <w:jc w:val="both"/>
        <w:rPr>
          <w:rFonts w:ascii="Calibri" w:hAnsi="Calibri"/>
          <w:sz w:val="22"/>
          <w:szCs w:val="22"/>
        </w:rPr>
      </w:pPr>
      <w:r w:rsidRPr="000C00E1">
        <w:rPr>
          <w:rFonts w:ascii="Calibri" w:hAnsi="Calibri"/>
          <w:sz w:val="22"/>
          <w:szCs w:val="22"/>
        </w:rPr>
        <w:t>Obračun amortizacije obavlja se pojedinačno za svako sredstvo razvrstano po amortizacijskim grupama po linearnoj metodi, a po stopama koje ne prelaze porezno dopustive stope.</w:t>
      </w:r>
    </w:p>
    <w:p w14:paraId="19473669" w14:textId="77777777" w:rsidR="00D118FF" w:rsidRPr="000C00E1" w:rsidRDefault="00D118FF" w:rsidP="00D118FF">
      <w:pPr>
        <w:ind w:right="70"/>
        <w:jc w:val="both"/>
        <w:rPr>
          <w:rFonts w:ascii="Calibri" w:hAnsi="Calibri"/>
          <w:sz w:val="22"/>
          <w:szCs w:val="22"/>
        </w:rPr>
      </w:pPr>
      <w:r w:rsidRPr="000C00E1">
        <w:rPr>
          <w:rFonts w:ascii="Calibri" w:hAnsi="Calibri"/>
          <w:sz w:val="22"/>
          <w:szCs w:val="22"/>
        </w:rPr>
        <w:t>Novonabavljena imovina amortizira se od prvog dana sljedećeg mjeseca kad se stavi u uporabu.</w:t>
      </w:r>
    </w:p>
    <w:p w14:paraId="5BFF1509" w14:textId="77777777" w:rsidR="00D118FF" w:rsidRPr="000C00E1" w:rsidRDefault="00D118FF" w:rsidP="00D118FF">
      <w:pPr>
        <w:ind w:right="70"/>
        <w:jc w:val="both"/>
        <w:rPr>
          <w:rFonts w:ascii="Calibri" w:hAnsi="Calibri"/>
          <w:sz w:val="22"/>
          <w:szCs w:val="22"/>
        </w:rPr>
      </w:pPr>
    </w:p>
    <w:p w14:paraId="63D6F1A1" w14:textId="77777777" w:rsidR="00D118FF" w:rsidRPr="000C00E1" w:rsidRDefault="00D118FF" w:rsidP="00D118FF">
      <w:pPr>
        <w:ind w:right="70"/>
        <w:jc w:val="both"/>
        <w:rPr>
          <w:rFonts w:ascii="Calibri" w:hAnsi="Calibri"/>
          <w:sz w:val="22"/>
          <w:szCs w:val="22"/>
        </w:rPr>
      </w:pPr>
      <w:r w:rsidRPr="000C00E1">
        <w:rPr>
          <w:rFonts w:ascii="Calibri" w:hAnsi="Calibri"/>
          <w:sz w:val="22"/>
          <w:szCs w:val="22"/>
        </w:rPr>
        <w:t>U slučaju rashoda ili prodaje, imovina se amortizira zaključno s mjesecom u kojem je došlo do rashoda ili otuđenja.</w:t>
      </w:r>
    </w:p>
    <w:p w14:paraId="480094E4" w14:textId="77777777" w:rsidR="00D118FF" w:rsidRPr="000C00E1" w:rsidRDefault="00D118FF" w:rsidP="00D118FF">
      <w:pPr>
        <w:ind w:right="70"/>
        <w:jc w:val="both"/>
        <w:rPr>
          <w:rFonts w:ascii="Calibri" w:hAnsi="Calibri"/>
          <w:sz w:val="22"/>
          <w:szCs w:val="22"/>
        </w:rPr>
      </w:pPr>
      <w:r w:rsidRPr="000C00E1">
        <w:rPr>
          <w:rFonts w:ascii="Calibri" w:hAnsi="Calibri"/>
          <w:sz w:val="22"/>
          <w:szCs w:val="22"/>
        </w:rPr>
        <w:t>Jedanput amortizirano sredstvo dugotrajne imovine više se ne otpisuje.</w:t>
      </w:r>
    </w:p>
    <w:p w14:paraId="595CBBC7" w14:textId="77777777" w:rsidR="00D118FF" w:rsidRPr="000C00E1" w:rsidRDefault="00D118FF" w:rsidP="00D118FF">
      <w:pPr>
        <w:ind w:right="70"/>
        <w:jc w:val="both"/>
        <w:rPr>
          <w:rFonts w:ascii="Calibri" w:hAnsi="Calibri"/>
          <w:sz w:val="22"/>
          <w:szCs w:val="22"/>
        </w:rPr>
      </w:pPr>
    </w:p>
    <w:p w14:paraId="559CB009" w14:textId="77777777" w:rsidR="00D118FF" w:rsidRDefault="00D118FF" w:rsidP="00D118FF">
      <w:pPr>
        <w:ind w:right="70"/>
        <w:jc w:val="both"/>
        <w:rPr>
          <w:rFonts w:ascii="Calibri" w:hAnsi="Calibri"/>
          <w:sz w:val="22"/>
          <w:szCs w:val="22"/>
        </w:rPr>
      </w:pPr>
      <w:r w:rsidRPr="000C00E1">
        <w:rPr>
          <w:rFonts w:ascii="Calibri" w:hAnsi="Calibri"/>
          <w:sz w:val="22"/>
          <w:szCs w:val="22"/>
        </w:rPr>
        <w:t>Društvo primjenjuje sljedeće stope amortizacije:</w:t>
      </w:r>
    </w:p>
    <w:p w14:paraId="5741CC44" w14:textId="77777777" w:rsidR="00C17BB0" w:rsidRPr="000C00E1" w:rsidRDefault="00C17BB0" w:rsidP="00D118FF">
      <w:pPr>
        <w:ind w:right="70"/>
        <w:jc w:val="both"/>
        <w:rPr>
          <w:rFonts w:ascii="Calibri" w:hAnsi="Calibri"/>
          <w:sz w:val="22"/>
          <w:szCs w:val="22"/>
        </w:rPr>
      </w:pPr>
    </w:p>
    <w:tbl>
      <w:tblPr>
        <w:tblW w:w="8296" w:type="dxa"/>
        <w:tblInd w:w="108" w:type="dxa"/>
        <w:tblLook w:val="01E0" w:firstRow="1" w:lastRow="1" w:firstColumn="1" w:lastColumn="1" w:noHBand="0" w:noVBand="0"/>
      </w:tblPr>
      <w:tblGrid>
        <w:gridCol w:w="4577"/>
        <w:gridCol w:w="1879"/>
        <w:gridCol w:w="1840"/>
      </w:tblGrid>
      <w:tr w:rsidR="00D118FF" w:rsidRPr="000C00E1" w14:paraId="66245B67" w14:textId="77777777" w:rsidTr="000F469A">
        <w:trPr>
          <w:trHeight w:val="270"/>
        </w:trPr>
        <w:tc>
          <w:tcPr>
            <w:tcW w:w="4577" w:type="dxa"/>
          </w:tcPr>
          <w:p w14:paraId="771A34F0" w14:textId="77777777" w:rsidR="00D118FF" w:rsidRPr="000C00E1" w:rsidRDefault="00D118FF" w:rsidP="000E0ECF">
            <w:pPr>
              <w:ind w:right="70" w:firstLine="176"/>
              <w:jc w:val="both"/>
              <w:rPr>
                <w:rFonts w:ascii="Calibri" w:hAnsi="Calibri"/>
                <w:b/>
                <w:sz w:val="22"/>
                <w:szCs w:val="22"/>
                <w:u w:val="single"/>
              </w:rPr>
            </w:pPr>
            <w:r w:rsidRPr="000C00E1">
              <w:rPr>
                <w:rFonts w:ascii="Calibri" w:hAnsi="Calibri"/>
                <w:b/>
                <w:sz w:val="22"/>
                <w:szCs w:val="22"/>
                <w:u w:val="single"/>
              </w:rPr>
              <w:t xml:space="preserve">Nematerijalna imovina </w:t>
            </w:r>
          </w:p>
        </w:tc>
        <w:tc>
          <w:tcPr>
            <w:tcW w:w="1879" w:type="dxa"/>
          </w:tcPr>
          <w:p w14:paraId="436DDC10" w14:textId="543B8AB3" w:rsidR="00D118FF" w:rsidRPr="000C00E1" w:rsidRDefault="00D118FF" w:rsidP="00F869CE">
            <w:pPr>
              <w:ind w:right="70"/>
              <w:jc w:val="right"/>
              <w:rPr>
                <w:rFonts w:ascii="Calibri" w:hAnsi="Calibri"/>
                <w:b/>
                <w:sz w:val="22"/>
                <w:szCs w:val="22"/>
                <w:u w:val="single"/>
              </w:rPr>
            </w:pPr>
            <w:r w:rsidRPr="000C00E1">
              <w:rPr>
                <w:rFonts w:ascii="Calibri" w:hAnsi="Calibri"/>
                <w:b/>
                <w:sz w:val="22"/>
                <w:szCs w:val="22"/>
                <w:u w:val="single"/>
              </w:rPr>
              <w:t>20</w:t>
            </w:r>
            <w:r w:rsidR="00014E3A" w:rsidRPr="000C00E1">
              <w:rPr>
                <w:rFonts w:ascii="Calibri" w:hAnsi="Calibri"/>
                <w:b/>
                <w:sz w:val="22"/>
                <w:szCs w:val="22"/>
                <w:u w:val="single"/>
              </w:rPr>
              <w:t>2</w:t>
            </w:r>
            <w:r w:rsidR="00CC220C">
              <w:rPr>
                <w:rFonts w:ascii="Calibri" w:hAnsi="Calibri"/>
                <w:b/>
                <w:sz w:val="22"/>
                <w:szCs w:val="22"/>
                <w:u w:val="single"/>
              </w:rPr>
              <w:t>4</w:t>
            </w:r>
            <w:r w:rsidRPr="000C00E1">
              <w:rPr>
                <w:rFonts w:ascii="Calibri" w:hAnsi="Calibri"/>
                <w:b/>
                <w:sz w:val="22"/>
                <w:szCs w:val="22"/>
                <w:u w:val="single"/>
              </w:rPr>
              <w:t>.</w:t>
            </w:r>
          </w:p>
        </w:tc>
        <w:tc>
          <w:tcPr>
            <w:tcW w:w="1840" w:type="dxa"/>
          </w:tcPr>
          <w:p w14:paraId="68A03BD5" w14:textId="68C9B771" w:rsidR="00D118FF" w:rsidRPr="000C00E1" w:rsidRDefault="00D118FF" w:rsidP="00F869CE">
            <w:pPr>
              <w:ind w:right="70"/>
              <w:jc w:val="right"/>
              <w:rPr>
                <w:rFonts w:ascii="Calibri" w:hAnsi="Calibri"/>
                <w:b/>
                <w:sz w:val="22"/>
                <w:szCs w:val="22"/>
                <w:u w:val="single"/>
              </w:rPr>
            </w:pPr>
            <w:r w:rsidRPr="000C00E1">
              <w:rPr>
                <w:rFonts w:ascii="Calibri" w:hAnsi="Calibri"/>
                <w:b/>
                <w:sz w:val="22"/>
                <w:szCs w:val="22"/>
                <w:u w:val="single"/>
              </w:rPr>
              <w:t>202</w:t>
            </w:r>
            <w:r w:rsidR="00CC220C">
              <w:rPr>
                <w:rFonts w:ascii="Calibri" w:hAnsi="Calibri"/>
                <w:b/>
                <w:sz w:val="22"/>
                <w:szCs w:val="22"/>
                <w:u w:val="single"/>
              </w:rPr>
              <w:t>5</w:t>
            </w:r>
            <w:r w:rsidRPr="000C00E1">
              <w:rPr>
                <w:rFonts w:ascii="Calibri" w:hAnsi="Calibri"/>
                <w:b/>
                <w:sz w:val="22"/>
                <w:szCs w:val="22"/>
                <w:u w:val="single"/>
              </w:rPr>
              <w:t>.</w:t>
            </w:r>
          </w:p>
        </w:tc>
      </w:tr>
      <w:tr w:rsidR="00D118FF" w:rsidRPr="000C00E1" w14:paraId="027D7668" w14:textId="77777777" w:rsidTr="000F469A">
        <w:trPr>
          <w:trHeight w:val="270"/>
        </w:trPr>
        <w:tc>
          <w:tcPr>
            <w:tcW w:w="4577" w:type="dxa"/>
          </w:tcPr>
          <w:p w14:paraId="1BD37661" w14:textId="77777777" w:rsidR="00D118FF" w:rsidRPr="000C00E1" w:rsidRDefault="00D118FF" w:rsidP="000E0ECF">
            <w:pPr>
              <w:ind w:right="70" w:firstLine="176"/>
              <w:jc w:val="both"/>
              <w:rPr>
                <w:rFonts w:ascii="Calibri" w:hAnsi="Calibri"/>
                <w:sz w:val="22"/>
                <w:szCs w:val="22"/>
              </w:rPr>
            </w:pPr>
            <w:r w:rsidRPr="000C00E1">
              <w:rPr>
                <w:rFonts w:ascii="Calibri" w:hAnsi="Calibri"/>
                <w:sz w:val="22"/>
                <w:szCs w:val="22"/>
              </w:rPr>
              <w:t>- projekti i prava korištenja</w:t>
            </w:r>
          </w:p>
        </w:tc>
        <w:tc>
          <w:tcPr>
            <w:tcW w:w="1879" w:type="dxa"/>
            <w:vAlign w:val="bottom"/>
          </w:tcPr>
          <w:p w14:paraId="1A7139A9" w14:textId="77777777" w:rsidR="00D118FF" w:rsidRPr="000C00E1" w:rsidRDefault="00D118FF" w:rsidP="00F869CE">
            <w:pPr>
              <w:ind w:right="70"/>
              <w:jc w:val="right"/>
              <w:rPr>
                <w:rFonts w:ascii="Calibri" w:hAnsi="Calibri"/>
                <w:sz w:val="22"/>
                <w:szCs w:val="22"/>
              </w:rPr>
            </w:pPr>
            <w:r w:rsidRPr="000C00E1">
              <w:rPr>
                <w:rFonts w:ascii="Calibri" w:hAnsi="Calibri"/>
                <w:sz w:val="22"/>
                <w:szCs w:val="22"/>
              </w:rPr>
              <w:t>20 %</w:t>
            </w:r>
          </w:p>
        </w:tc>
        <w:tc>
          <w:tcPr>
            <w:tcW w:w="1840" w:type="dxa"/>
            <w:vAlign w:val="bottom"/>
          </w:tcPr>
          <w:p w14:paraId="04BDDABF" w14:textId="77777777" w:rsidR="00D118FF" w:rsidRPr="000C00E1" w:rsidRDefault="00D118FF" w:rsidP="00F869CE">
            <w:pPr>
              <w:ind w:right="70"/>
              <w:jc w:val="right"/>
              <w:rPr>
                <w:rFonts w:ascii="Calibri" w:hAnsi="Calibri"/>
                <w:sz w:val="22"/>
                <w:szCs w:val="22"/>
              </w:rPr>
            </w:pPr>
            <w:r w:rsidRPr="000C00E1">
              <w:rPr>
                <w:rFonts w:ascii="Calibri" w:hAnsi="Calibri"/>
                <w:sz w:val="22"/>
                <w:szCs w:val="22"/>
              </w:rPr>
              <w:t>20 %</w:t>
            </w:r>
          </w:p>
        </w:tc>
      </w:tr>
      <w:tr w:rsidR="00D118FF" w:rsidRPr="000C00E1" w14:paraId="6F92CC34" w14:textId="77777777" w:rsidTr="000F469A">
        <w:trPr>
          <w:trHeight w:val="270"/>
        </w:trPr>
        <w:tc>
          <w:tcPr>
            <w:tcW w:w="4577" w:type="dxa"/>
          </w:tcPr>
          <w:p w14:paraId="22341CEB" w14:textId="77777777" w:rsidR="00D118FF" w:rsidRPr="000C00E1" w:rsidRDefault="00D118FF" w:rsidP="000E0ECF">
            <w:pPr>
              <w:ind w:right="70" w:firstLine="176"/>
              <w:jc w:val="both"/>
              <w:rPr>
                <w:rFonts w:ascii="Calibri" w:hAnsi="Calibri"/>
                <w:sz w:val="22"/>
                <w:szCs w:val="22"/>
              </w:rPr>
            </w:pPr>
            <w:r w:rsidRPr="000C00E1">
              <w:rPr>
                <w:rFonts w:ascii="Calibri" w:hAnsi="Calibri"/>
                <w:sz w:val="22"/>
                <w:szCs w:val="22"/>
              </w:rPr>
              <w:t>- ulaganja u tuđa sredstva</w:t>
            </w:r>
          </w:p>
        </w:tc>
        <w:tc>
          <w:tcPr>
            <w:tcW w:w="1879" w:type="dxa"/>
            <w:vAlign w:val="bottom"/>
          </w:tcPr>
          <w:p w14:paraId="4446327F" w14:textId="77777777" w:rsidR="00D118FF" w:rsidRPr="000C00E1" w:rsidRDefault="00D118FF" w:rsidP="00F869CE">
            <w:pPr>
              <w:ind w:right="70"/>
              <w:jc w:val="right"/>
              <w:rPr>
                <w:rFonts w:ascii="Calibri" w:hAnsi="Calibri"/>
                <w:sz w:val="22"/>
                <w:szCs w:val="22"/>
              </w:rPr>
            </w:pPr>
            <w:r w:rsidRPr="000C00E1">
              <w:rPr>
                <w:rFonts w:ascii="Calibri" w:hAnsi="Calibri"/>
                <w:sz w:val="22"/>
                <w:szCs w:val="22"/>
              </w:rPr>
              <w:t>2,5 %</w:t>
            </w:r>
          </w:p>
        </w:tc>
        <w:tc>
          <w:tcPr>
            <w:tcW w:w="1840" w:type="dxa"/>
            <w:vAlign w:val="bottom"/>
          </w:tcPr>
          <w:p w14:paraId="540C1BC9" w14:textId="77777777" w:rsidR="00D118FF" w:rsidRPr="000C00E1" w:rsidRDefault="00D118FF" w:rsidP="00F869CE">
            <w:pPr>
              <w:ind w:right="70"/>
              <w:jc w:val="right"/>
              <w:rPr>
                <w:rFonts w:ascii="Calibri" w:hAnsi="Calibri"/>
                <w:sz w:val="22"/>
                <w:szCs w:val="22"/>
              </w:rPr>
            </w:pPr>
            <w:r w:rsidRPr="000C00E1">
              <w:rPr>
                <w:rFonts w:ascii="Calibri" w:hAnsi="Calibri"/>
                <w:sz w:val="22"/>
                <w:szCs w:val="22"/>
              </w:rPr>
              <w:t>2,5 %</w:t>
            </w:r>
          </w:p>
        </w:tc>
      </w:tr>
      <w:tr w:rsidR="00D118FF" w:rsidRPr="000C00E1" w14:paraId="4F86A894" w14:textId="77777777" w:rsidTr="000F469A">
        <w:trPr>
          <w:trHeight w:val="270"/>
        </w:trPr>
        <w:tc>
          <w:tcPr>
            <w:tcW w:w="4577" w:type="dxa"/>
          </w:tcPr>
          <w:p w14:paraId="6DB0CD17" w14:textId="77777777" w:rsidR="00D118FF" w:rsidRPr="000C00E1" w:rsidRDefault="00D118FF" w:rsidP="000E0ECF">
            <w:pPr>
              <w:ind w:right="70" w:firstLine="176"/>
              <w:jc w:val="both"/>
              <w:rPr>
                <w:rFonts w:ascii="Calibri" w:hAnsi="Calibri"/>
                <w:sz w:val="22"/>
                <w:szCs w:val="22"/>
              </w:rPr>
            </w:pPr>
            <w:r w:rsidRPr="000C00E1">
              <w:rPr>
                <w:rFonts w:ascii="Calibri" w:hAnsi="Calibri"/>
                <w:sz w:val="22"/>
                <w:szCs w:val="22"/>
              </w:rPr>
              <w:t>- koncesijska naknada</w:t>
            </w:r>
          </w:p>
        </w:tc>
        <w:tc>
          <w:tcPr>
            <w:tcW w:w="1879" w:type="dxa"/>
            <w:vAlign w:val="bottom"/>
          </w:tcPr>
          <w:p w14:paraId="32B8E245" w14:textId="77777777" w:rsidR="00D118FF" w:rsidRPr="000C00E1" w:rsidRDefault="00D118FF" w:rsidP="00F869CE">
            <w:pPr>
              <w:ind w:right="70"/>
              <w:jc w:val="right"/>
              <w:rPr>
                <w:rFonts w:ascii="Calibri" w:hAnsi="Calibri"/>
                <w:sz w:val="22"/>
                <w:szCs w:val="22"/>
              </w:rPr>
            </w:pPr>
            <w:r w:rsidRPr="000C00E1">
              <w:rPr>
                <w:rFonts w:ascii="Calibri" w:hAnsi="Calibri"/>
                <w:sz w:val="22"/>
                <w:szCs w:val="22"/>
              </w:rPr>
              <w:t>10 %</w:t>
            </w:r>
          </w:p>
        </w:tc>
        <w:tc>
          <w:tcPr>
            <w:tcW w:w="1840" w:type="dxa"/>
            <w:vAlign w:val="bottom"/>
          </w:tcPr>
          <w:p w14:paraId="79CD2EBB" w14:textId="77777777" w:rsidR="00D118FF" w:rsidRPr="000C00E1" w:rsidRDefault="00D118FF" w:rsidP="00F869CE">
            <w:pPr>
              <w:ind w:right="70"/>
              <w:jc w:val="right"/>
              <w:rPr>
                <w:rFonts w:ascii="Calibri" w:hAnsi="Calibri"/>
                <w:sz w:val="22"/>
                <w:szCs w:val="22"/>
              </w:rPr>
            </w:pPr>
            <w:r w:rsidRPr="000C00E1">
              <w:rPr>
                <w:rFonts w:ascii="Calibri" w:hAnsi="Calibri"/>
                <w:sz w:val="22"/>
                <w:szCs w:val="22"/>
              </w:rPr>
              <w:t>10 %</w:t>
            </w:r>
          </w:p>
        </w:tc>
      </w:tr>
      <w:tr w:rsidR="00D118FF" w:rsidRPr="000C00E1" w14:paraId="6588C91C" w14:textId="77777777" w:rsidTr="000F469A">
        <w:trPr>
          <w:trHeight w:val="270"/>
        </w:trPr>
        <w:tc>
          <w:tcPr>
            <w:tcW w:w="4577" w:type="dxa"/>
          </w:tcPr>
          <w:p w14:paraId="7BFE1E4A" w14:textId="77777777" w:rsidR="00D118FF" w:rsidRPr="000C00E1" w:rsidRDefault="00D118FF" w:rsidP="000E0ECF">
            <w:pPr>
              <w:ind w:right="-108" w:firstLine="176"/>
              <w:jc w:val="both"/>
              <w:rPr>
                <w:rFonts w:ascii="Calibri" w:hAnsi="Calibri"/>
                <w:sz w:val="22"/>
                <w:szCs w:val="22"/>
              </w:rPr>
            </w:pPr>
            <w:r w:rsidRPr="000C00E1">
              <w:rPr>
                <w:rFonts w:ascii="Calibri" w:hAnsi="Calibri"/>
                <w:sz w:val="22"/>
                <w:szCs w:val="22"/>
              </w:rPr>
              <w:t>- software</w:t>
            </w:r>
          </w:p>
        </w:tc>
        <w:tc>
          <w:tcPr>
            <w:tcW w:w="1879" w:type="dxa"/>
            <w:vAlign w:val="bottom"/>
          </w:tcPr>
          <w:p w14:paraId="5EDCE5A2" w14:textId="77777777" w:rsidR="00D118FF" w:rsidRPr="000C00E1" w:rsidRDefault="00D118FF" w:rsidP="00F869CE">
            <w:pPr>
              <w:ind w:right="70"/>
              <w:jc w:val="right"/>
              <w:rPr>
                <w:rFonts w:ascii="Calibri" w:hAnsi="Calibri"/>
                <w:sz w:val="22"/>
                <w:szCs w:val="22"/>
              </w:rPr>
            </w:pPr>
            <w:r w:rsidRPr="000C00E1">
              <w:rPr>
                <w:rFonts w:ascii="Calibri" w:hAnsi="Calibri"/>
                <w:sz w:val="22"/>
                <w:szCs w:val="22"/>
              </w:rPr>
              <w:t>25 %</w:t>
            </w:r>
          </w:p>
        </w:tc>
        <w:tc>
          <w:tcPr>
            <w:tcW w:w="1840" w:type="dxa"/>
            <w:vAlign w:val="bottom"/>
          </w:tcPr>
          <w:p w14:paraId="5B624F4B" w14:textId="77777777" w:rsidR="00D118FF" w:rsidRPr="000C00E1" w:rsidRDefault="00D118FF" w:rsidP="00F869CE">
            <w:pPr>
              <w:ind w:right="70"/>
              <w:jc w:val="right"/>
              <w:rPr>
                <w:rFonts w:ascii="Calibri" w:hAnsi="Calibri"/>
                <w:sz w:val="22"/>
                <w:szCs w:val="22"/>
              </w:rPr>
            </w:pPr>
            <w:r w:rsidRPr="000C00E1">
              <w:rPr>
                <w:rFonts w:ascii="Calibri" w:hAnsi="Calibri"/>
                <w:sz w:val="22"/>
                <w:szCs w:val="22"/>
              </w:rPr>
              <w:t>25 %</w:t>
            </w:r>
          </w:p>
        </w:tc>
      </w:tr>
      <w:tr w:rsidR="0037503A" w:rsidRPr="000C00E1" w14:paraId="15E534DD" w14:textId="77777777" w:rsidTr="000F469A">
        <w:trPr>
          <w:trHeight w:val="255"/>
        </w:trPr>
        <w:tc>
          <w:tcPr>
            <w:tcW w:w="4577" w:type="dxa"/>
          </w:tcPr>
          <w:p w14:paraId="4B982158" w14:textId="77777777" w:rsidR="0037503A" w:rsidRPr="0037503A" w:rsidRDefault="0037503A" w:rsidP="0037503A">
            <w:pPr>
              <w:ind w:right="-108" w:firstLine="176"/>
              <w:jc w:val="both"/>
              <w:rPr>
                <w:rFonts w:ascii="Calibri" w:hAnsi="Calibri"/>
                <w:sz w:val="22"/>
                <w:szCs w:val="22"/>
              </w:rPr>
            </w:pPr>
          </w:p>
        </w:tc>
        <w:tc>
          <w:tcPr>
            <w:tcW w:w="1879" w:type="dxa"/>
            <w:vAlign w:val="bottom"/>
          </w:tcPr>
          <w:p w14:paraId="26441592" w14:textId="77777777" w:rsidR="0037503A" w:rsidRPr="0037503A" w:rsidRDefault="0037503A" w:rsidP="0037503A">
            <w:pPr>
              <w:ind w:right="70"/>
              <w:jc w:val="right"/>
              <w:rPr>
                <w:rFonts w:ascii="Calibri" w:hAnsi="Calibri"/>
                <w:sz w:val="22"/>
                <w:szCs w:val="22"/>
              </w:rPr>
            </w:pPr>
          </w:p>
        </w:tc>
        <w:tc>
          <w:tcPr>
            <w:tcW w:w="1840" w:type="dxa"/>
            <w:vAlign w:val="bottom"/>
          </w:tcPr>
          <w:p w14:paraId="1CFC4B65" w14:textId="77777777" w:rsidR="0037503A" w:rsidRPr="0037503A" w:rsidRDefault="0037503A" w:rsidP="0037503A">
            <w:pPr>
              <w:ind w:right="70"/>
              <w:jc w:val="right"/>
              <w:rPr>
                <w:rFonts w:ascii="Calibri" w:hAnsi="Calibri"/>
                <w:sz w:val="22"/>
                <w:szCs w:val="22"/>
              </w:rPr>
            </w:pPr>
          </w:p>
        </w:tc>
      </w:tr>
      <w:tr w:rsidR="0037503A" w:rsidRPr="000C00E1" w14:paraId="6282C0F6" w14:textId="77777777" w:rsidTr="000F469A">
        <w:trPr>
          <w:trHeight w:val="270"/>
        </w:trPr>
        <w:tc>
          <w:tcPr>
            <w:tcW w:w="4577" w:type="dxa"/>
          </w:tcPr>
          <w:p w14:paraId="1529CD97" w14:textId="77777777" w:rsidR="0037503A" w:rsidRPr="0037503A" w:rsidRDefault="0037503A" w:rsidP="0037503A">
            <w:pPr>
              <w:ind w:right="-108" w:firstLine="176"/>
              <w:jc w:val="both"/>
              <w:rPr>
                <w:rFonts w:ascii="Calibri" w:hAnsi="Calibri"/>
                <w:b/>
                <w:bCs/>
                <w:sz w:val="22"/>
                <w:szCs w:val="22"/>
                <w:u w:val="single"/>
              </w:rPr>
            </w:pPr>
            <w:r w:rsidRPr="0037503A">
              <w:rPr>
                <w:rFonts w:ascii="Calibri" w:hAnsi="Calibri"/>
                <w:b/>
                <w:bCs/>
                <w:sz w:val="22"/>
                <w:szCs w:val="22"/>
                <w:u w:val="single"/>
              </w:rPr>
              <w:t>Materijalna imovina</w:t>
            </w:r>
          </w:p>
        </w:tc>
        <w:tc>
          <w:tcPr>
            <w:tcW w:w="1879" w:type="dxa"/>
            <w:vAlign w:val="bottom"/>
          </w:tcPr>
          <w:p w14:paraId="7FC0E262" w14:textId="1D79C480" w:rsidR="0037503A" w:rsidRPr="0037503A" w:rsidRDefault="0037503A" w:rsidP="0037503A">
            <w:pPr>
              <w:ind w:right="70"/>
              <w:jc w:val="right"/>
              <w:rPr>
                <w:rFonts w:ascii="Calibri" w:hAnsi="Calibri"/>
                <w:b/>
                <w:bCs/>
                <w:sz w:val="22"/>
                <w:szCs w:val="22"/>
                <w:u w:val="single"/>
              </w:rPr>
            </w:pPr>
            <w:r w:rsidRPr="0037503A">
              <w:rPr>
                <w:rFonts w:ascii="Calibri" w:hAnsi="Calibri"/>
                <w:b/>
                <w:bCs/>
                <w:sz w:val="22"/>
                <w:szCs w:val="22"/>
                <w:u w:val="single"/>
              </w:rPr>
              <w:t>202</w:t>
            </w:r>
            <w:r w:rsidR="00CC220C">
              <w:rPr>
                <w:rFonts w:ascii="Calibri" w:hAnsi="Calibri"/>
                <w:b/>
                <w:bCs/>
                <w:sz w:val="22"/>
                <w:szCs w:val="22"/>
                <w:u w:val="single"/>
              </w:rPr>
              <w:t>4</w:t>
            </w:r>
            <w:r w:rsidRPr="0037503A">
              <w:rPr>
                <w:rFonts w:ascii="Calibri" w:hAnsi="Calibri"/>
                <w:b/>
                <w:bCs/>
                <w:sz w:val="22"/>
                <w:szCs w:val="22"/>
                <w:u w:val="single"/>
              </w:rPr>
              <w:t>.</w:t>
            </w:r>
          </w:p>
        </w:tc>
        <w:tc>
          <w:tcPr>
            <w:tcW w:w="1840" w:type="dxa"/>
            <w:vAlign w:val="bottom"/>
          </w:tcPr>
          <w:p w14:paraId="25B9C336" w14:textId="7A840692" w:rsidR="0037503A" w:rsidRPr="0037503A" w:rsidRDefault="0037503A" w:rsidP="0037503A">
            <w:pPr>
              <w:ind w:right="70"/>
              <w:jc w:val="right"/>
              <w:rPr>
                <w:rFonts w:ascii="Calibri" w:hAnsi="Calibri"/>
                <w:b/>
                <w:bCs/>
                <w:sz w:val="22"/>
                <w:szCs w:val="22"/>
                <w:u w:val="single"/>
              </w:rPr>
            </w:pPr>
            <w:r w:rsidRPr="0037503A">
              <w:rPr>
                <w:rFonts w:ascii="Calibri" w:hAnsi="Calibri"/>
                <w:b/>
                <w:bCs/>
                <w:sz w:val="22"/>
                <w:szCs w:val="22"/>
                <w:u w:val="single"/>
              </w:rPr>
              <w:t>202</w:t>
            </w:r>
            <w:r w:rsidR="00CC220C">
              <w:rPr>
                <w:rFonts w:ascii="Calibri" w:hAnsi="Calibri"/>
                <w:b/>
                <w:bCs/>
                <w:sz w:val="22"/>
                <w:szCs w:val="22"/>
                <w:u w:val="single"/>
              </w:rPr>
              <w:t>5</w:t>
            </w:r>
            <w:r w:rsidRPr="0037503A">
              <w:rPr>
                <w:rFonts w:ascii="Calibri" w:hAnsi="Calibri"/>
                <w:b/>
                <w:bCs/>
                <w:sz w:val="22"/>
                <w:szCs w:val="22"/>
                <w:u w:val="single"/>
              </w:rPr>
              <w:t>.</w:t>
            </w:r>
          </w:p>
        </w:tc>
      </w:tr>
      <w:tr w:rsidR="0037503A" w:rsidRPr="000C00E1" w14:paraId="560CE851" w14:textId="77777777" w:rsidTr="000F469A">
        <w:trPr>
          <w:trHeight w:val="270"/>
        </w:trPr>
        <w:tc>
          <w:tcPr>
            <w:tcW w:w="4577" w:type="dxa"/>
          </w:tcPr>
          <w:p w14:paraId="4D318F1C"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objekti vodovoda i kanalizacije</w:t>
            </w:r>
          </w:p>
        </w:tc>
        <w:tc>
          <w:tcPr>
            <w:tcW w:w="1879" w:type="dxa"/>
            <w:vAlign w:val="bottom"/>
          </w:tcPr>
          <w:p w14:paraId="014BF4AD"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2 % - 2,5%</w:t>
            </w:r>
          </w:p>
        </w:tc>
        <w:tc>
          <w:tcPr>
            <w:tcW w:w="1840" w:type="dxa"/>
            <w:vAlign w:val="bottom"/>
          </w:tcPr>
          <w:p w14:paraId="59F6399B"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2 % - 2,5%</w:t>
            </w:r>
          </w:p>
        </w:tc>
      </w:tr>
      <w:tr w:rsidR="0037503A" w:rsidRPr="000C00E1" w14:paraId="0B6CB940" w14:textId="77777777" w:rsidTr="000F469A">
        <w:trPr>
          <w:trHeight w:val="270"/>
        </w:trPr>
        <w:tc>
          <w:tcPr>
            <w:tcW w:w="4577" w:type="dxa"/>
          </w:tcPr>
          <w:p w14:paraId="48395E24"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putevi i objekti na putevima</w:t>
            </w:r>
          </w:p>
        </w:tc>
        <w:tc>
          <w:tcPr>
            <w:tcW w:w="1879" w:type="dxa"/>
            <w:vAlign w:val="bottom"/>
          </w:tcPr>
          <w:p w14:paraId="5BDD6870"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3%</w:t>
            </w:r>
          </w:p>
        </w:tc>
        <w:tc>
          <w:tcPr>
            <w:tcW w:w="1840" w:type="dxa"/>
            <w:vAlign w:val="bottom"/>
          </w:tcPr>
          <w:p w14:paraId="57FC76F7"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3%</w:t>
            </w:r>
          </w:p>
        </w:tc>
      </w:tr>
      <w:tr w:rsidR="0037503A" w:rsidRPr="000C00E1" w14:paraId="51571A74" w14:textId="77777777" w:rsidTr="000F469A">
        <w:trPr>
          <w:trHeight w:val="270"/>
        </w:trPr>
        <w:tc>
          <w:tcPr>
            <w:tcW w:w="4577" w:type="dxa"/>
          </w:tcPr>
          <w:p w14:paraId="650B85B8"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xml:space="preserve">- taložnice  </w:t>
            </w:r>
          </w:p>
        </w:tc>
        <w:tc>
          <w:tcPr>
            <w:tcW w:w="1879" w:type="dxa"/>
            <w:vAlign w:val="bottom"/>
          </w:tcPr>
          <w:p w14:paraId="0615C9E6"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 xml:space="preserve">    2,5%</w:t>
            </w:r>
          </w:p>
        </w:tc>
        <w:tc>
          <w:tcPr>
            <w:tcW w:w="1840" w:type="dxa"/>
            <w:vAlign w:val="bottom"/>
          </w:tcPr>
          <w:p w14:paraId="0CEF3F2B"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2,5%</w:t>
            </w:r>
          </w:p>
        </w:tc>
      </w:tr>
      <w:tr w:rsidR="0037503A" w:rsidRPr="000C00E1" w14:paraId="4C321783" w14:textId="77777777" w:rsidTr="000F469A">
        <w:trPr>
          <w:trHeight w:val="270"/>
        </w:trPr>
        <w:tc>
          <w:tcPr>
            <w:tcW w:w="4577" w:type="dxa"/>
          </w:tcPr>
          <w:p w14:paraId="159EB912"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xml:space="preserve">- objekti za komunalne djelatnosti </w:t>
            </w:r>
          </w:p>
        </w:tc>
        <w:tc>
          <w:tcPr>
            <w:tcW w:w="1879" w:type="dxa"/>
            <w:vAlign w:val="bottom"/>
          </w:tcPr>
          <w:p w14:paraId="052EB4B8"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2,5%</w:t>
            </w:r>
          </w:p>
        </w:tc>
        <w:tc>
          <w:tcPr>
            <w:tcW w:w="1840" w:type="dxa"/>
            <w:vAlign w:val="bottom"/>
          </w:tcPr>
          <w:p w14:paraId="6BD7ADC4"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2,5%</w:t>
            </w:r>
          </w:p>
        </w:tc>
      </w:tr>
      <w:tr w:rsidR="0037503A" w:rsidRPr="000C00E1" w14:paraId="2D34E09E" w14:textId="77777777" w:rsidTr="000F469A">
        <w:trPr>
          <w:trHeight w:val="270"/>
        </w:trPr>
        <w:tc>
          <w:tcPr>
            <w:tcW w:w="4577" w:type="dxa"/>
          </w:tcPr>
          <w:p w14:paraId="38BCD83A"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objekti za pročišćavanje otpadnih voda</w:t>
            </w:r>
          </w:p>
        </w:tc>
        <w:tc>
          <w:tcPr>
            <w:tcW w:w="1879" w:type="dxa"/>
            <w:vAlign w:val="bottom"/>
          </w:tcPr>
          <w:p w14:paraId="3FC00887"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5% - 10 %</w:t>
            </w:r>
          </w:p>
        </w:tc>
        <w:tc>
          <w:tcPr>
            <w:tcW w:w="1840" w:type="dxa"/>
            <w:vAlign w:val="bottom"/>
          </w:tcPr>
          <w:p w14:paraId="45140C9E"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5% - 10 %</w:t>
            </w:r>
          </w:p>
        </w:tc>
      </w:tr>
      <w:tr w:rsidR="0037503A" w:rsidRPr="000C00E1" w14:paraId="2611EC96" w14:textId="77777777" w:rsidTr="000F469A">
        <w:trPr>
          <w:trHeight w:val="270"/>
        </w:trPr>
        <w:tc>
          <w:tcPr>
            <w:tcW w:w="4577" w:type="dxa"/>
          </w:tcPr>
          <w:p w14:paraId="6099D15B"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ostali građevinski objekti</w:t>
            </w:r>
          </w:p>
        </w:tc>
        <w:tc>
          <w:tcPr>
            <w:tcW w:w="1879" w:type="dxa"/>
            <w:vAlign w:val="bottom"/>
          </w:tcPr>
          <w:p w14:paraId="08018699"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5 %</w:t>
            </w:r>
          </w:p>
        </w:tc>
        <w:tc>
          <w:tcPr>
            <w:tcW w:w="1840" w:type="dxa"/>
            <w:vAlign w:val="bottom"/>
          </w:tcPr>
          <w:p w14:paraId="3D955CB2"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5%</w:t>
            </w:r>
          </w:p>
        </w:tc>
      </w:tr>
      <w:tr w:rsidR="0037503A" w:rsidRPr="000C00E1" w14:paraId="0A8ABADE" w14:textId="77777777" w:rsidTr="000F469A">
        <w:trPr>
          <w:trHeight w:val="270"/>
        </w:trPr>
        <w:tc>
          <w:tcPr>
            <w:tcW w:w="4577" w:type="dxa"/>
          </w:tcPr>
          <w:p w14:paraId="18ADFAC1"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oprema za obavljanje komunalnih djelatnosti</w:t>
            </w:r>
          </w:p>
        </w:tc>
        <w:tc>
          <w:tcPr>
            <w:tcW w:w="1879" w:type="dxa"/>
            <w:vAlign w:val="bottom"/>
          </w:tcPr>
          <w:p w14:paraId="657983CB"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10% - 20%</w:t>
            </w:r>
          </w:p>
        </w:tc>
        <w:tc>
          <w:tcPr>
            <w:tcW w:w="1840" w:type="dxa"/>
            <w:vAlign w:val="bottom"/>
          </w:tcPr>
          <w:p w14:paraId="01C2001B"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10% - 20%</w:t>
            </w:r>
          </w:p>
        </w:tc>
      </w:tr>
      <w:tr w:rsidR="0037503A" w:rsidRPr="000C00E1" w14:paraId="1DC764BC" w14:textId="77777777" w:rsidTr="000F469A">
        <w:trPr>
          <w:trHeight w:val="270"/>
        </w:trPr>
        <w:tc>
          <w:tcPr>
            <w:tcW w:w="4577" w:type="dxa"/>
          </w:tcPr>
          <w:p w14:paraId="072F8CD4"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postrojenja za pročišćavanje otpadnih voda</w:t>
            </w:r>
          </w:p>
        </w:tc>
        <w:tc>
          <w:tcPr>
            <w:tcW w:w="1879" w:type="dxa"/>
            <w:vAlign w:val="bottom"/>
          </w:tcPr>
          <w:p w14:paraId="463A51A2"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20%</w:t>
            </w:r>
          </w:p>
        </w:tc>
        <w:tc>
          <w:tcPr>
            <w:tcW w:w="1840" w:type="dxa"/>
            <w:vAlign w:val="bottom"/>
          </w:tcPr>
          <w:p w14:paraId="465AA060"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20%</w:t>
            </w:r>
          </w:p>
        </w:tc>
      </w:tr>
      <w:tr w:rsidR="0037503A" w:rsidRPr="000C00E1" w14:paraId="05FEA596" w14:textId="77777777" w:rsidTr="000F469A">
        <w:trPr>
          <w:trHeight w:val="526"/>
        </w:trPr>
        <w:tc>
          <w:tcPr>
            <w:tcW w:w="4577" w:type="dxa"/>
          </w:tcPr>
          <w:p w14:paraId="05703C51"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xml:space="preserve">- postrojenja na objektima vodovoda i kanalizacije, </w:t>
            </w:r>
            <w:proofErr w:type="spellStart"/>
            <w:r w:rsidRPr="000C00E1">
              <w:rPr>
                <w:rFonts w:ascii="Calibri" w:hAnsi="Calibri"/>
                <w:sz w:val="22"/>
                <w:szCs w:val="22"/>
              </w:rPr>
              <w:t>klorinatori</w:t>
            </w:r>
            <w:proofErr w:type="spellEnd"/>
            <w:r w:rsidRPr="000C00E1">
              <w:rPr>
                <w:rFonts w:ascii="Calibri" w:hAnsi="Calibri"/>
                <w:sz w:val="22"/>
                <w:szCs w:val="22"/>
              </w:rPr>
              <w:t>, oprema u CS i VS</w:t>
            </w:r>
          </w:p>
        </w:tc>
        <w:tc>
          <w:tcPr>
            <w:tcW w:w="1879" w:type="dxa"/>
            <w:vAlign w:val="bottom"/>
          </w:tcPr>
          <w:p w14:paraId="3DC6B5DC"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5% - 12,5%</w:t>
            </w:r>
          </w:p>
        </w:tc>
        <w:tc>
          <w:tcPr>
            <w:tcW w:w="1840" w:type="dxa"/>
            <w:vAlign w:val="bottom"/>
          </w:tcPr>
          <w:p w14:paraId="0B3B88E0"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5% - 12,5%</w:t>
            </w:r>
          </w:p>
        </w:tc>
      </w:tr>
      <w:tr w:rsidR="0037503A" w:rsidRPr="000C00E1" w14:paraId="721987E1" w14:textId="77777777" w:rsidTr="000F469A">
        <w:trPr>
          <w:trHeight w:val="270"/>
        </w:trPr>
        <w:tc>
          <w:tcPr>
            <w:tcW w:w="4577" w:type="dxa"/>
          </w:tcPr>
          <w:p w14:paraId="1523256A"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transportna sredstva</w:t>
            </w:r>
          </w:p>
        </w:tc>
        <w:tc>
          <w:tcPr>
            <w:tcW w:w="1879" w:type="dxa"/>
            <w:vAlign w:val="bottom"/>
          </w:tcPr>
          <w:p w14:paraId="005F16A6"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15,5%   - 40%</w:t>
            </w:r>
          </w:p>
        </w:tc>
        <w:tc>
          <w:tcPr>
            <w:tcW w:w="1840" w:type="dxa"/>
            <w:vAlign w:val="bottom"/>
          </w:tcPr>
          <w:p w14:paraId="5AF48830"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15,5%   - 40%</w:t>
            </w:r>
          </w:p>
        </w:tc>
      </w:tr>
      <w:tr w:rsidR="0037503A" w:rsidRPr="000C00E1" w14:paraId="3F26E7F5" w14:textId="77777777" w:rsidTr="000F469A">
        <w:trPr>
          <w:trHeight w:val="270"/>
        </w:trPr>
        <w:tc>
          <w:tcPr>
            <w:tcW w:w="4577" w:type="dxa"/>
          </w:tcPr>
          <w:p w14:paraId="587EC749"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računalna oprema</w:t>
            </w:r>
          </w:p>
        </w:tc>
        <w:tc>
          <w:tcPr>
            <w:tcW w:w="1879" w:type="dxa"/>
            <w:vAlign w:val="bottom"/>
          </w:tcPr>
          <w:p w14:paraId="12B021CD"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20%</w:t>
            </w:r>
          </w:p>
        </w:tc>
        <w:tc>
          <w:tcPr>
            <w:tcW w:w="1840" w:type="dxa"/>
            <w:vAlign w:val="bottom"/>
          </w:tcPr>
          <w:p w14:paraId="0A0D66A1"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20%</w:t>
            </w:r>
          </w:p>
        </w:tc>
      </w:tr>
      <w:tr w:rsidR="0037503A" w:rsidRPr="000C00E1" w14:paraId="48A077DF" w14:textId="77777777" w:rsidTr="000F469A">
        <w:trPr>
          <w:trHeight w:val="270"/>
        </w:trPr>
        <w:tc>
          <w:tcPr>
            <w:tcW w:w="4577" w:type="dxa"/>
          </w:tcPr>
          <w:p w14:paraId="529D880E"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xml:space="preserve">- oprema vrijednosti manje od </w:t>
            </w:r>
            <w:r w:rsidR="00D715C6">
              <w:rPr>
                <w:rFonts w:ascii="Calibri" w:hAnsi="Calibri"/>
                <w:sz w:val="22"/>
                <w:szCs w:val="22"/>
              </w:rPr>
              <w:t>464,53 €</w:t>
            </w:r>
          </w:p>
        </w:tc>
        <w:tc>
          <w:tcPr>
            <w:tcW w:w="1879" w:type="dxa"/>
            <w:vAlign w:val="bottom"/>
          </w:tcPr>
          <w:p w14:paraId="00796A11"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100%</w:t>
            </w:r>
          </w:p>
        </w:tc>
        <w:tc>
          <w:tcPr>
            <w:tcW w:w="1840" w:type="dxa"/>
            <w:vAlign w:val="bottom"/>
          </w:tcPr>
          <w:p w14:paraId="4CE6ADA5"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100%</w:t>
            </w:r>
          </w:p>
        </w:tc>
      </w:tr>
    </w:tbl>
    <w:p w14:paraId="52CB2E7E" w14:textId="77777777" w:rsidR="000F469A" w:rsidRDefault="000F469A" w:rsidP="000F469A">
      <w:pPr>
        <w:ind w:left="720" w:right="22"/>
        <w:jc w:val="both"/>
        <w:rPr>
          <w:rFonts w:ascii="Calibri" w:hAnsi="Calibri"/>
          <w:b/>
          <w:sz w:val="22"/>
          <w:szCs w:val="22"/>
        </w:rPr>
      </w:pPr>
    </w:p>
    <w:p w14:paraId="4F237EA7" w14:textId="5418B456" w:rsidR="00E27A98" w:rsidRPr="000C00E1" w:rsidRDefault="00010A6C" w:rsidP="00126638">
      <w:pPr>
        <w:numPr>
          <w:ilvl w:val="0"/>
          <w:numId w:val="3"/>
        </w:numPr>
        <w:ind w:right="22"/>
        <w:jc w:val="both"/>
        <w:rPr>
          <w:rFonts w:ascii="Calibri" w:hAnsi="Calibri"/>
          <w:b/>
          <w:sz w:val="22"/>
          <w:szCs w:val="22"/>
        </w:rPr>
      </w:pPr>
      <w:r w:rsidRPr="000C00E1">
        <w:rPr>
          <w:rFonts w:ascii="Calibri" w:hAnsi="Calibri"/>
          <w:b/>
          <w:sz w:val="22"/>
          <w:szCs w:val="22"/>
        </w:rPr>
        <w:t xml:space="preserve"> </w:t>
      </w:r>
      <w:r w:rsidR="00E27A98" w:rsidRPr="000C00E1">
        <w:rPr>
          <w:rFonts w:ascii="Calibri" w:hAnsi="Calibri"/>
          <w:b/>
          <w:sz w:val="22"/>
          <w:szCs w:val="22"/>
        </w:rPr>
        <w:t>Dugotrajna financijska imovina</w:t>
      </w:r>
    </w:p>
    <w:p w14:paraId="1FBEA1F0" w14:textId="77777777" w:rsidR="00E27A98" w:rsidRPr="000C00E1" w:rsidRDefault="00E27A98" w:rsidP="00626F55">
      <w:pPr>
        <w:tabs>
          <w:tab w:val="left" w:pos="-180"/>
        </w:tabs>
        <w:ind w:right="70"/>
        <w:jc w:val="both"/>
        <w:rPr>
          <w:rFonts w:ascii="Calibri" w:hAnsi="Calibri"/>
          <w:b/>
          <w:bCs/>
          <w:sz w:val="22"/>
          <w:szCs w:val="22"/>
        </w:rPr>
      </w:pPr>
    </w:p>
    <w:p w14:paraId="6F5742C9" w14:textId="77777777" w:rsidR="00E27A98" w:rsidRPr="000C00E1" w:rsidRDefault="00E27A98" w:rsidP="00626F55">
      <w:pPr>
        <w:tabs>
          <w:tab w:val="left" w:pos="-180"/>
        </w:tabs>
        <w:ind w:right="70"/>
        <w:jc w:val="both"/>
        <w:rPr>
          <w:rFonts w:ascii="Calibri" w:hAnsi="Calibri"/>
          <w:sz w:val="22"/>
          <w:szCs w:val="22"/>
        </w:rPr>
      </w:pPr>
      <w:r w:rsidRPr="000C00E1">
        <w:rPr>
          <w:rFonts w:ascii="Calibri" w:hAnsi="Calibri"/>
          <w:sz w:val="22"/>
          <w:szCs w:val="22"/>
        </w:rPr>
        <w:t>Dug</w:t>
      </w:r>
      <w:r w:rsidR="007B657F" w:rsidRPr="000C00E1">
        <w:rPr>
          <w:rFonts w:ascii="Calibri" w:hAnsi="Calibri"/>
          <w:sz w:val="22"/>
          <w:szCs w:val="22"/>
        </w:rPr>
        <w:t xml:space="preserve">otrajnu financijsku imovinu čini </w:t>
      </w:r>
      <w:r w:rsidR="00010A6C" w:rsidRPr="000C00E1">
        <w:rPr>
          <w:rFonts w:ascii="Calibri" w:hAnsi="Calibri"/>
          <w:sz w:val="22"/>
          <w:szCs w:val="22"/>
        </w:rPr>
        <w:t xml:space="preserve">udjel u društvu </w:t>
      </w:r>
      <w:r w:rsidR="008307C9" w:rsidRPr="000C00E1">
        <w:rPr>
          <w:rFonts w:ascii="Calibri" w:hAnsi="Calibri"/>
          <w:sz w:val="22"/>
          <w:szCs w:val="22"/>
        </w:rPr>
        <w:t xml:space="preserve">(povezanom sudjelujućim interesom) </w:t>
      </w:r>
      <w:r w:rsidR="007B657F" w:rsidRPr="000C00E1">
        <w:rPr>
          <w:rFonts w:ascii="Calibri" w:hAnsi="Calibri"/>
          <w:sz w:val="22"/>
          <w:szCs w:val="22"/>
        </w:rPr>
        <w:t xml:space="preserve"> Libukom </w:t>
      </w:r>
      <w:r w:rsidR="00C05BFA" w:rsidRPr="000C00E1">
        <w:rPr>
          <w:rFonts w:ascii="Calibri" w:hAnsi="Calibri"/>
          <w:sz w:val="22"/>
          <w:szCs w:val="22"/>
        </w:rPr>
        <w:t xml:space="preserve">Jurdani </w:t>
      </w:r>
      <w:r w:rsidR="007B657F" w:rsidRPr="000C00E1">
        <w:rPr>
          <w:rFonts w:ascii="Calibri" w:hAnsi="Calibri"/>
          <w:sz w:val="22"/>
          <w:szCs w:val="22"/>
        </w:rPr>
        <w:t>d.o.o.</w:t>
      </w:r>
      <w:r w:rsidRPr="000C00E1">
        <w:rPr>
          <w:rFonts w:ascii="Calibri" w:hAnsi="Calibri"/>
          <w:sz w:val="22"/>
          <w:szCs w:val="22"/>
        </w:rPr>
        <w:t xml:space="preserve"> </w:t>
      </w:r>
      <w:r w:rsidR="00701584" w:rsidRPr="000C00E1">
        <w:rPr>
          <w:rFonts w:ascii="Calibri" w:hAnsi="Calibri"/>
          <w:sz w:val="22"/>
          <w:szCs w:val="22"/>
        </w:rPr>
        <w:t>(</w:t>
      </w:r>
      <w:r w:rsidR="0044689A" w:rsidRPr="000C00E1">
        <w:rPr>
          <w:rFonts w:ascii="Calibri" w:hAnsi="Calibri"/>
          <w:sz w:val="22"/>
          <w:szCs w:val="22"/>
        </w:rPr>
        <w:t xml:space="preserve">vidi Bilješku </w:t>
      </w:r>
      <w:r w:rsidR="00E763E9" w:rsidRPr="000C00E1">
        <w:rPr>
          <w:rFonts w:ascii="Calibri" w:hAnsi="Calibri"/>
          <w:sz w:val="22"/>
          <w:szCs w:val="22"/>
        </w:rPr>
        <w:t>5.2</w:t>
      </w:r>
      <w:r w:rsidR="00F16323" w:rsidRPr="000C00E1">
        <w:rPr>
          <w:rFonts w:ascii="Calibri" w:hAnsi="Calibri"/>
          <w:sz w:val="22"/>
          <w:szCs w:val="22"/>
        </w:rPr>
        <w:t>.</w:t>
      </w:r>
      <w:r w:rsidR="0044689A" w:rsidRPr="000C00E1">
        <w:rPr>
          <w:rFonts w:ascii="Calibri" w:hAnsi="Calibri"/>
          <w:sz w:val="22"/>
          <w:szCs w:val="22"/>
        </w:rPr>
        <w:t>).</w:t>
      </w:r>
    </w:p>
    <w:p w14:paraId="01AA079E" w14:textId="77777777" w:rsidR="00F93AF6" w:rsidRPr="000C00E1" w:rsidRDefault="00F93AF6" w:rsidP="00626F55">
      <w:pPr>
        <w:tabs>
          <w:tab w:val="left" w:pos="-180"/>
        </w:tabs>
        <w:ind w:right="70"/>
        <w:jc w:val="both"/>
        <w:rPr>
          <w:rFonts w:ascii="Calibri" w:hAnsi="Calibri"/>
          <w:sz w:val="22"/>
          <w:szCs w:val="22"/>
        </w:rPr>
      </w:pPr>
    </w:p>
    <w:p w14:paraId="72F2EFC5" w14:textId="77777777" w:rsidR="00CD7F15" w:rsidRPr="000C00E1" w:rsidRDefault="00CD7F15" w:rsidP="00CD7F15">
      <w:pPr>
        <w:jc w:val="both"/>
        <w:rPr>
          <w:rFonts w:ascii="Calibri" w:hAnsi="Calibri"/>
          <w:sz w:val="22"/>
          <w:szCs w:val="22"/>
        </w:rPr>
      </w:pPr>
      <w:r w:rsidRPr="000C00E1">
        <w:rPr>
          <w:rFonts w:ascii="Calibri" w:hAnsi="Calibri"/>
          <w:sz w:val="22"/>
          <w:szCs w:val="22"/>
        </w:rPr>
        <w:t xml:space="preserve">Financijska imovina klasificira se kao ulaganje u Društvo povezano sudjelujućim interesom ukoliko Društvo ima značajan utjecaj nad operativnom i financijskom politikom društva. Smatra se da neko društvo izvršava značajan utjecaj nad drugim društvom ako ima 20% ili više glasačkih prava u tom drugom društvu. Početno mjerenje takve imovine vrši se po trošku stjecanja, a naknadno vrednovanje vrši se </w:t>
      </w:r>
      <w:proofErr w:type="spellStart"/>
      <w:r w:rsidRPr="000C00E1">
        <w:rPr>
          <w:rFonts w:ascii="Calibri" w:hAnsi="Calibri"/>
          <w:sz w:val="22"/>
          <w:szCs w:val="22"/>
        </w:rPr>
        <w:t>pripisom</w:t>
      </w:r>
      <w:proofErr w:type="spellEnd"/>
      <w:r w:rsidRPr="000C00E1">
        <w:rPr>
          <w:rFonts w:ascii="Calibri" w:hAnsi="Calibri"/>
          <w:sz w:val="22"/>
          <w:szCs w:val="22"/>
        </w:rPr>
        <w:t xml:space="preserve"> po metodi udjela.</w:t>
      </w:r>
    </w:p>
    <w:p w14:paraId="3121AD9A" w14:textId="77777777" w:rsidR="005571B2" w:rsidRPr="009E610D" w:rsidRDefault="00917601" w:rsidP="00126638">
      <w:pPr>
        <w:numPr>
          <w:ilvl w:val="0"/>
          <w:numId w:val="3"/>
        </w:numPr>
        <w:ind w:right="22"/>
        <w:jc w:val="both"/>
        <w:rPr>
          <w:rFonts w:ascii="Calibri" w:hAnsi="Calibri"/>
          <w:b/>
          <w:sz w:val="22"/>
          <w:szCs w:val="22"/>
        </w:rPr>
      </w:pPr>
      <w:r w:rsidRPr="009E610D">
        <w:rPr>
          <w:rFonts w:ascii="Calibri" w:hAnsi="Calibri"/>
          <w:b/>
          <w:sz w:val="22"/>
          <w:szCs w:val="22"/>
        </w:rPr>
        <w:lastRenderedPageBreak/>
        <w:t>Dugotrajna potraživanja</w:t>
      </w:r>
    </w:p>
    <w:p w14:paraId="740DCDAD" w14:textId="77777777" w:rsidR="005571B2" w:rsidRPr="009E610D" w:rsidRDefault="005571B2" w:rsidP="005571B2">
      <w:pPr>
        <w:tabs>
          <w:tab w:val="left" w:pos="-180"/>
        </w:tabs>
        <w:ind w:right="70" w:firstLine="180"/>
        <w:jc w:val="both"/>
        <w:rPr>
          <w:rFonts w:ascii="Calibri" w:hAnsi="Calibri"/>
          <w:b/>
          <w:sz w:val="22"/>
          <w:szCs w:val="22"/>
        </w:rPr>
      </w:pPr>
    </w:p>
    <w:p w14:paraId="509852CB" w14:textId="77777777" w:rsidR="00E8680D" w:rsidRPr="009E610D" w:rsidRDefault="00E8680D" w:rsidP="00E8680D">
      <w:pPr>
        <w:tabs>
          <w:tab w:val="left" w:pos="-180"/>
        </w:tabs>
        <w:ind w:right="70"/>
        <w:jc w:val="both"/>
        <w:rPr>
          <w:rFonts w:ascii="Calibri" w:hAnsi="Calibri"/>
          <w:sz w:val="22"/>
          <w:szCs w:val="22"/>
        </w:rPr>
      </w:pPr>
      <w:r w:rsidRPr="009E610D">
        <w:rPr>
          <w:rFonts w:ascii="Calibri" w:hAnsi="Calibri"/>
          <w:sz w:val="22"/>
          <w:szCs w:val="22"/>
        </w:rPr>
        <w:t>Potraživanja s dospijećem dužim od 12 mjeseci nakon datuma bilance klasificiraju se kao dugotrajna imovina.</w:t>
      </w:r>
    </w:p>
    <w:p w14:paraId="7EAD13C7" w14:textId="77777777" w:rsidR="00E8680D" w:rsidRPr="009E610D" w:rsidRDefault="00E8680D" w:rsidP="00E8680D">
      <w:pPr>
        <w:tabs>
          <w:tab w:val="left" w:pos="-180"/>
        </w:tabs>
        <w:ind w:right="70"/>
        <w:jc w:val="both"/>
        <w:rPr>
          <w:rFonts w:ascii="Calibri" w:hAnsi="Calibri"/>
          <w:sz w:val="22"/>
          <w:szCs w:val="22"/>
        </w:rPr>
      </w:pPr>
      <w:r w:rsidRPr="009E610D">
        <w:rPr>
          <w:rFonts w:ascii="Calibri" w:hAnsi="Calibri"/>
          <w:sz w:val="22"/>
          <w:szCs w:val="22"/>
        </w:rPr>
        <w:t>Dugotrajna potraživanja iskazuju se u poslovnim knjigama na temelju uredne isprave o nastanku poslovnog događaja i podataka o njegovoj vrijednosti, u skladu s odredbama Hrvatskih standarda financijskog izvještavanja.</w:t>
      </w:r>
    </w:p>
    <w:p w14:paraId="50DCB7EC" w14:textId="77777777" w:rsidR="002C4C89" w:rsidRPr="000C00E1" w:rsidRDefault="00D679F0" w:rsidP="00626F55">
      <w:pPr>
        <w:tabs>
          <w:tab w:val="left" w:pos="-180"/>
        </w:tabs>
        <w:ind w:right="70"/>
        <w:jc w:val="both"/>
        <w:rPr>
          <w:rFonts w:ascii="Calibri" w:hAnsi="Calibri"/>
          <w:b/>
          <w:bCs/>
          <w:sz w:val="22"/>
          <w:szCs w:val="22"/>
        </w:rPr>
      </w:pPr>
      <w:r w:rsidRPr="000C00E1">
        <w:rPr>
          <w:rFonts w:ascii="Calibri" w:hAnsi="Calibri"/>
          <w:b/>
          <w:bCs/>
          <w:sz w:val="22"/>
          <w:szCs w:val="22"/>
        </w:rPr>
        <w:tab/>
      </w:r>
    </w:p>
    <w:p w14:paraId="3E88B1AD" w14:textId="77777777" w:rsidR="00D679F0" w:rsidRPr="000C00E1" w:rsidRDefault="00701584" w:rsidP="00126638">
      <w:pPr>
        <w:numPr>
          <w:ilvl w:val="0"/>
          <w:numId w:val="3"/>
        </w:numPr>
        <w:ind w:right="22"/>
        <w:jc w:val="both"/>
        <w:rPr>
          <w:rFonts w:ascii="Calibri" w:hAnsi="Calibri"/>
          <w:b/>
          <w:sz w:val="22"/>
          <w:szCs w:val="22"/>
        </w:rPr>
      </w:pPr>
      <w:r w:rsidRPr="000C00E1">
        <w:rPr>
          <w:rFonts w:ascii="Calibri" w:hAnsi="Calibri"/>
          <w:b/>
          <w:sz w:val="22"/>
          <w:szCs w:val="22"/>
        </w:rPr>
        <w:t xml:space="preserve">Zalihe </w:t>
      </w:r>
    </w:p>
    <w:p w14:paraId="1D1504A1" w14:textId="77777777" w:rsidR="00701584" w:rsidRPr="000C00E1" w:rsidRDefault="00701584" w:rsidP="00626F55">
      <w:pPr>
        <w:tabs>
          <w:tab w:val="left" w:pos="-180"/>
        </w:tabs>
        <w:ind w:right="70"/>
        <w:jc w:val="both"/>
        <w:rPr>
          <w:rFonts w:ascii="Calibri" w:hAnsi="Calibri"/>
          <w:b/>
          <w:bCs/>
          <w:sz w:val="22"/>
          <w:szCs w:val="22"/>
        </w:rPr>
      </w:pPr>
    </w:p>
    <w:p w14:paraId="4A5F529B" w14:textId="3408B306" w:rsidR="00701584" w:rsidRPr="000C00E1" w:rsidRDefault="00701584" w:rsidP="00626F55">
      <w:pPr>
        <w:tabs>
          <w:tab w:val="left" w:pos="-180"/>
        </w:tabs>
        <w:ind w:right="70"/>
        <w:jc w:val="both"/>
        <w:rPr>
          <w:rFonts w:ascii="Calibri" w:hAnsi="Calibri" w:cs="Arial"/>
          <w:sz w:val="22"/>
          <w:szCs w:val="22"/>
        </w:rPr>
      </w:pPr>
      <w:r w:rsidRPr="000C00E1">
        <w:rPr>
          <w:rFonts w:ascii="Calibri" w:hAnsi="Calibri" w:cs="Arial"/>
          <w:sz w:val="22"/>
          <w:szCs w:val="22"/>
        </w:rPr>
        <w:t xml:space="preserve">Zalihe se početno evidentiraju po trošku nabave. U trošak nabave zaliha ulaze cijena po obračunu dobavljača i svi drugi ovisni troškovi nabave zaliha umanjeni za popuste i poreze koji se mogu </w:t>
      </w:r>
      <w:r w:rsidRPr="00976FD2">
        <w:rPr>
          <w:rFonts w:ascii="Calibri" w:hAnsi="Calibri" w:cs="Arial"/>
          <w:sz w:val="22"/>
          <w:szCs w:val="22"/>
        </w:rPr>
        <w:t>odbiti. Utrošak zaliha vrednuje se primjenom metode prosječne ponderirane cijene</w:t>
      </w:r>
      <w:r w:rsidR="00A5031C" w:rsidRPr="00976FD2">
        <w:rPr>
          <w:rFonts w:ascii="Calibri" w:hAnsi="Calibri" w:cs="Arial"/>
          <w:sz w:val="22"/>
          <w:szCs w:val="22"/>
        </w:rPr>
        <w:t xml:space="preserve"> </w:t>
      </w:r>
      <w:r w:rsidR="007D53C3" w:rsidRPr="00976FD2">
        <w:rPr>
          <w:rFonts w:ascii="Calibri" w:hAnsi="Calibri" w:cs="Arial"/>
          <w:sz w:val="22"/>
          <w:szCs w:val="22"/>
        </w:rPr>
        <w:t>(Vidi Bilješku 5.3.).</w:t>
      </w:r>
    </w:p>
    <w:p w14:paraId="45F0CE0A" w14:textId="77777777" w:rsidR="00FC21EC" w:rsidRPr="000C00E1" w:rsidRDefault="00FC21EC" w:rsidP="00626F55">
      <w:pPr>
        <w:tabs>
          <w:tab w:val="left" w:pos="-180"/>
        </w:tabs>
        <w:ind w:right="70"/>
        <w:jc w:val="both"/>
        <w:rPr>
          <w:rFonts w:ascii="Calibri" w:hAnsi="Calibri" w:cs="Arial"/>
          <w:sz w:val="22"/>
          <w:szCs w:val="22"/>
        </w:rPr>
      </w:pPr>
    </w:p>
    <w:p w14:paraId="421D2548" w14:textId="77777777" w:rsidR="00701584" w:rsidRPr="000C00E1" w:rsidRDefault="00701584" w:rsidP="00626F55">
      <w:pPr>
        <w:tabs>
          <w:tab w:val="left" w:pos="-180"/>
        </w:tabs>
        <w:ind w:right="70"/>
        <w:jc w:val="both"/>
        <w:rPr>
          <w:rFonts w:ascii="Calibri" w:hAnsi="Calibri" w:cs="Arial"/>
          <w:sz w:val="22"/>
          <w:szCs w:val="22"/>
        </w:rPr>
      </w:pPr>
      <w:r w:rsidRPr="000C00E1">
        <w:rPr>
          <w:rFonts w:ascii="Calibri" w:hAnsi="Calibri" w:cs="Arial"/>
          <w:sz w:val="22"/>
          <w:szCs w:val="22"/>
        </w:rPr>
        <w:t>Sitan inventar i auto gume u skladištu iskazuju se po nabavnim vrijednostima, a predaju se u uporabu i prenose u troškove metodom jednokratnog otpisa.</w:t>
      </w:r>
    </w:p>
    <w:p w14:paraId="732C1837" w14:textId="77777777" w:rsidR="00D118FF" w:rsidRPr="000C00E1" w:rsidRDefault="00D118FF" w:rsidP="00626F55">
      <w:pPr>
        <w:tabs>
          <w:tab w:val="left" w:pos="-180"/>
        </w:tabs>
        <w:ind w:right="68"/>
        <w:jc w:val="both"/>
        <w:rPr>
          <w:rFonts w:ascii="Calibri" w:hAnsi="Calibri"/>
          <w:b/>
          <w:bCs/>
          <w:sz w:val="22"/>
          <w:szCs w:val="22"/>
        </w:rPr>
      </w:pPr>
    </w:p>
    <w:p w14:paraId="7DA9E6BE" w14:textId="77777777" w:rsidR="00701584" w:rsidRPr="000C00E1" w:rsidRDefault="00917601" w:rsidP="00126638">
      <w:pPr>
        <w:numPr>
          <w:ilvl w:val="0"/>
          <w:numId w:val="3"/>
        </w:numPr>
        <w:ind w:right="22"/>
        <w:jc w:val="both"/>
        <w:rPr>
          <w:rFonts w:ascii="Calibri" w:hAnsi="Calibri"/>
          <w:b/>
          <w:sz w:val="22"/>
          <w:szCs w:val="22"/>
        </w:rPr>
      </w:pPr>
      <w:r w:rsidRPr="000C00E1">
        <w:rPr>
          <w:rFonts w:ascii="Calibri" w:hAnsi="Calibri"/>
          <w:b/>
          <w:sz w:val="22"/>
          <w:szCs w:val="22"/>
        </w:rPr>
        <w:t>Kratkotrajna potraživanja</w:t>
      </w:r>
    </w:p>
    <w:p w14:paraId="7A061575" w14:textId="77777777" w:rsidR="00917601" w:rsidRPr="000C00E1" w:rsidRDefault="00917601" w:rsidP="00626F55">
      <w:pPr>
        <w:tabs>
          <w:tab w:val="left" w:pos="-180"/>
        </w:tabs>
        <w:ind w:right="68"/>
        <w:jc w:val="both"/>
        <w:rPr>
          <w:rFonts w:ascii="Calibri" w:hAnsi="Calibri"/>
          <w:b/>
          <w:bCs/>
          <w:sz w:val="22"/>
          <w:szCs w:val="22"/>
        </w:rPr>
      </w:pPr>
    </w:p>
    <w:p w14:paraId="5672353E" w14:textId="33326F55" w:rsidR="00917601" w:rsidRPr="000C00E1" w:rsidRDefault="00917601" w:rsidP="00626F55">
      <w:pPr>
        <w:tabs>
          <w:tab w:val="left" w:pos="-180"/>
        </w:tabs>
        <w:ind w:right="70"/>
        <w:jc w:val="both"/>
        <w:rPr>
          <w:rFonts w:ascii="Calibri" w:hAnsi="Calibri"/>
          <w:sz w:val="22"/>
          <w:szCs w:val="22"/>
        </w:rPr>
      </w:pPr>
      <w:r w:rsidRPr="000C00E1">
        <w:rPr>
          <w:rFonts w:ascii="Calibri" w:hAnsi="Calibri"/>
          <w:sz w:val="22"/>
          <w:szCs w:val="22"/>
        </w:rPr>
        <w:t>Kratkotrajna potraživanja čine: potraživanja od kupaca</w:t>
      </w:r>
      <w:r w:rsidR="00D72E5A">
        <w:rPr>
          <w:rFonts w:ascii="Calibri" w:hAnsi="Calibri"/>
          <w:sz w:val="22"/>
          <w:szCs w:val="22"/>
        </w:rPr>
        <w:t xml:space="preserve"> </w:t>
      </w:r>
      <w:r w:rsidR="00D72E5A" w:rsidRPr="000C00E1">
        <w:rPr>
          <w:rFonts w:ascii="Calibri" w:hAnsi="Calibri"/>
          <w:sz w:val="22"/>
          <w:szCs w:val="22"/>
        </w:rPr>
        <w:t>(vidi Bilješku 5.</w:t>
      </w:r>
      <w:r w:rsidR="00D72E5A">
        <w:rPr>
          <w:rFonts w:ascii="Calibri" w:hAnsi="Calibri"/>
          <w:sz w:val="22"/>
          <w:szCs w:val="22"/>
        </w:rPr>
        <w:t>4</w:t>
      </w:r>
      <w:r w:rsidR="00D72E5A" w:rsidRPr="000C00E1">
        <w:rPr>
          <w:rFonts w:ascii="Calibri" w:hAnsi="Calibri"/>
          <w:sz w:val="22"/>
          <w:szCs w:val="22"/>
        </w:rPr>
        <w:t>.)</w:t>
      </w:r>
      <w:r w:rsidRPr="000C00E1">
        <w:rPr>
          <w:rFonts w:ascii="Calibri" w:hAnsi="Calibri"/>
          <w:sz w:val="22"/>
          <w:szCs w:val="22"/>
        </w:rPr>
        <w:t>, potraživanja od države</w:t>
      </w:r>
      <w:r w:rsidR="00D72E5A">
        <w:rPr>
          <w:rFonts w:ascii="Calibri" w:hAnsi="Calibri"/>
          <w:sz w:val="22"/>
          <w:szCs w:val="22"/>
        </w:rPr>
        <w:t xml:space="preserve"> </w:t>
      </w:r>
      <w:r w:rsidRPr="000C00E1">
        <w:rPr>
          <w:rFonts w:ascii="Calibri" w:hAnsi="Calibri"/>
          <w:sz w:val="22"/>
          <w:szCs w:val="22"/>
        </w:rPr>
        <w:t xml:space="preserve"> i drugih institucija</w:t>
      </w:r>
      <w:r w:rsidR="00D72E5A">
        <w:rPr>
          <w:rFonts w:ascii="Calibri" w:hAnsi="Calibri"/>
          <w:sz w:val="22"/>
          <w:szCs w:val="22"/>
        </w:rPr>
        <w:t xml:space="preserve"> </w:t>
      </w:r>
      <w:r w:rsidR="00D72E5A" w:rsidRPr="000C00E1">
        <w:rPr>
          <w:rFonts w:ascii="Calibri" w:hAnsi="Calibri"/>
          <w:sz w:val="22"/>
          <w:szCs w:val="22"/>
        </w:rPr>
        <w:t>(vidi Bilješku 5.</w:t>
      </w:r>
      <w:r w:rsidR="00D72E5A">
        <w:rPr>
          <w:rFonts w:ascii="Calibri" w:hAnsi="Calibri"/>
          <w:sz w:val="22"/>
          <w:szCs w:val="22"/>
        </w:rPr>
        <w:t>5</w:t>
      </w:r>
      <w:r w:rsidR="00D72E5A" w:rsidRPr="000C00E1">
        <w:rPr>
          <w:rFonts w:ascii="Calibri" w:hAnsi="Calibri"/>
          <w:sz w:val="22"/>
          <w:szCs w:val="22"/>
        </w:rPr>
        <w:t>.)</w:t>
      </w:r>
      <w:r w:rsidRPr="000C00E1">
        <w:rPr>
          <w:rFonts w:ascii="Calibri" w:hAnsi="Calibri"/>
          <w:sz w:val="22"/>
          <w:szCs w:val="22"/>
        </w:rPr>
        <w:t>, potraživanja od zaposlenika i ostala potraživanja</w:t>
      </w:r>
      <w:r w:rsidR="00D72E5A">
        <w:rPr>
          <w:rFonts w:ascii="Calibri" w:hAnsi="Calibri"/>
          <w:sz w:val="22"/>
          <w:szCs w:val="22"/>
        </w:rPr>
        <w:t xml:space="preserve"> </w:t>
      </w:r>
      <w:r w:rsidR="00D72E5A" w:rsidRPr="000C00E1">
        <w:rPr>
          <w:rFonts w:ascii="Calibri" w:hAnsi="Calibri"/>
          <w:sz w:val="22"/>
          <w:szCs w:val="22"/>
        </w:rPr>
        <w:t>(vidi Bilješku 5.</w:t>
      </w:r>
      <w:r w:rsidR="00D72E5A">
        <w:rPr>
          <w:rFonts w:ascii="Calibri" w:hAnsi="Calibri"/>
          <w:sz w:val="22"/>
          <w:szCs w:val="22"/>
        </w:rPr>
        <w:t>6</w:t>
      </w:r>
      <w:r w:rsidR="00D72E5A" w:rsidRPr="000C00E1">
        <w:rPr>
          <w:rFonts w:ascii="Calibri" w:hAnsi="Calibri"/>
          <w:sz w:val="22"/>
          <w:szCs w:val="22"/>
        </w:rPr>
        <w:t>.)</w:t>
      </w:r>
      <w:r w:rsidRPr="000C00E1">
        <w:rPr>
          <w:rFonts w:ascii="Calibri" w:hAnsi="Calibri"/>
          <w:sz w:val="22"/>
          <w:szCs w:val="22"/>
        </w:rPr>
        <w:t>.</w:t>
      </w:r>
    </w:p>
    <w:p w14:paraId="76718295" w14:textId="77777777" w:rsidR="001B371F" w:rsidRPr="000C00E1" w:rsidRDefault="001B371F" w:rsidP="00626F55">
      <w:pPr>
        <w:tabs>
          <w:tab w:val="left" w:pos="-180"/>
        </w:tabs>
        <w:ind w:right="70"/>
        <w:jc w:val="both"/>
        <w:rPr>
          <w:rFonts w:ascii="Calibri" w:hAnsi="Calibri"/>
          <w:sz w:val="22"/>
          <w:szCs w:val="22"/>
        </w:rPr>
      </w:pPr>
    </w:p>
    <w:p w14:paraId="7BAB8004" w14:textId="77777777" w:rsidR="001B371F" w:rsidRPr="000C00E1" w:rsidRDefault="001B371F" w:rsidP="00626F55">
      <w:pPr>
        <w:tabs>
          <w:tab w:val="left" w:pos="-180"/>
        </w:tabs>
        <w:ind w:right="70"/>
        <w:jc w:val="both"/>
        <w:rPr>
          <w:rFonts w:ascii="Calibri" w:hAnsi="Calibri"/>
          <w:sz w:val="22"/>
          <w:szCs w:val="22"/>
        </w:rPr>
      </w:pPr>
      <w:r w:rsidRPr="000C00E1">
        <w:rPr>
          <w:rFonts w:ascii="Calibri" w:hAnsi="Calibri"/>
          <w:sz w:val="22"/>
          <w:szCs w:val="22"/>
        </w:rPr>
        <w:t>Kratkotrajna potraživanja iskazuju se u poslovnim knjigama na temelju uredne isprave o nastanku poslovnog događaja i podataka o njegovoj vrijednosti, u skladu s odredbama Hrvatskih standarda financijskog izvještavanja.</w:t>
      </w:r>
    </w:p>
    <w:p w14:paraId="7D5B1D40" w14:textId="77777777" w:rsidR="00917601" w:rsidRPr="000C00E1" w:rsidRDefault="00917601" w:rsidP="00626F55">
      <w:pPr>
        <w:tabs>
          <w:tab w:val="left" w:pos="-180"/>
        </w:tabs>
        <w:ind w:right="70" w:hanging="720"/>
        <w:jc w:val="both"/>
        <w:rPr>
          <w:rFonts w:ascii="Calibri" w:hAnsi="Calibri"/>
          <w:sz w:val="22"/>
          <w:szCs w:val="22"/>
        </w:rPr>
      </w:pPr>
      <w:r w:rsidRPr="000C00E1">
        <w:rPr>
          <w:rFonts w:ascii="Calibri" w:hAnsi="Calibri"/>
          <w:sz w:val="22"/>
          <w:szCs w:val="22"/>
        </w:rPr>
        <w:tab/>
      </w:r>
    </w:p>
    <w:p w14:paraId="2B7E0D92" w14:textId="77777777" w:rsidR="00917601" w:rsidRPr="000C00E1" w:rsidRDefault="00917601" w:rsidP="00626F55">
      <w:pPr>
        <w:jc w:val="both"/>
        <w:rPr>
          <w:rFonts w:ascii="Calibri" w:hAnsi="Calibri"/>
          <w:sz w:val="22"/>
          <w:szCs w:val="22"/>
        </w:rPr>
      </w:pPr>
      <w:r w:rsidRPr="000C00E1">
        <w:rPr>
          <w:rFonts w:ascii="Calibri" w:hAnsi="Calibri"/>
          <w:b/>
          <w:sz w:val="22"/>
          <w:szCs w:val="22"/>
        </w:rPr>
        <w:t>/i/</w:t>
      </w:r>
      <w:r w:rsidRPr="000C00E1">
        <w:rPr>
          <w:rFonts w:ascii="Calibri" w:hAnsi="Calibri"/>
          <w:b/>
          <w:sz w:val="22"/>
          <w:szCs w:val="22"/>
        </w:rPr>
        <w:tab/>
      </w:r>
      <w:r w:rsidRPr="000C00E1">
        <w:rPr>
          <w:rFonts w:ascii="Calibri" w:hAnsi="Calibri"/>
          <w:sz w:val="22"/>
          <w:szCs w:val="22"/>
          <w:u w:val="single"/>
        </w:rPr>
        <w:t>Potraživanja od kupaca</w:t>
      </w:r>
      <w:r w:rsidRPr="000C00E1">
        <w:rPr>
          <w:rFonts w:ascii="Calibri" w:hAnsi="Calibri"/>
          <w:sz w:val="22"/>
          <w:szCs w:val="22"/>
        </w:rPr>
        <w:t xml:space="preserve"> obuhvaćaju </w:t>
      </w:r>
      <w:r w:rsidR="00010A6C" w:rsidRPr="000C00E1">
        <w:rPr>
          <w:rFonts w:ascii="Calibri" w:hAnsi="Calibri"/>
          <w:sz w:val="22"/>
          <w:szCs w:val="22"/>
        </w:rPr>
        <w:t xml:space="preserve">potraživanja za isporučenu vodu i </w:t>
      </w:r>
      <w:r w:rsidRPr="000C00E1">
        <w:rPr>
          <w:rFonts w:ascii="Calibri" w:hAnsi="Calibri"/>
          <w:sz w:val="22"/>
          <w:szCs w:val="22"/>
        </w:rPr>
        <w:t xml:space="preserve">izvršene usluge </w:t>
      </w:r>
      <w:r w:rsidR="00010A6C" w:rsidRPr="000C00E1">
        <w:rPr>
          <w:rFonts w:ascii="Calibri" w:hAnsi="Calibri"/>
          <w:sz w:val="22"/>
          <w:szCs w:val="22"/>
        </w:rPr>
        <w:t xml:space="preserve">odvodnje </w:t>
      </w:r>
      <w:r w:rsidRPr="000C00E1">
        <w:rPr>
          <w:rFonts w:ascii="Calibri" w:hAnsi="Calibri"/>
          <w:sz w:val="22"/>
          <w:szCs w:val="22"/>
        </w:rPr>
        <w:t xml:space="preserve">(vidi Bilješku </w:t>
      </w:r>
      <w:r w:rsidR="00F16323" w:rsidRPr="000C00E1">
        <w:rPr>
          <w:rFonts w:ascii="Calibri" w:hAnsi="Calibri"/>
          <w:sz w:val="22"/>
          <w:szCs w:val="22"/>
        </w:rPr>
        <w:t>5.</w:t>
      </w:r>
      <w:r w:rsidR="00D85D64">
        <w:rPr>
          <w:rFonts w:ascii="Calibri" w:hAnsi="Calibri"/>
          <w:sz w:val="22"/>
          <w:szCs w:val="22"/>
        </w:rPr>
        <w:t>4</w:t>
      </w:r>
      <w:r w:rsidR="00F16323" w:rsidRPr="000C00E1">
        <w:rPr>
          <w:rFonts w:ascii="Calibri" w:hAnsi="Calibri"/>
          <w:sz w:val="22"/>
          <w:szCs w:val="22"/>
        </w:rPr>
        <w:t>.</w:t>
      </w:r>
      <w:r w:rsidRPr="000C00E1">
        <w:rPr>
          <w:rFonts w:ascii="Calibri" w:hAnsi="Calibri"/>
          <w:sz w:val="22"/>
          <w:szCs w:val="22"/>
        </w:rPr>
        <w:t>).</w:t>
      </w:r>
    </w:p>
    <w:p w14:paraId="1DDB747B" w14:textId="77777777" w:rsidR="001B371F" w:rsidRPr="000C00E1" w:rsidRDefault="001B371F" w:rsidP="00626F55">
      <w:pPr>
        <w:jc w:val="both"/>
        <w:rPr>
          <w:rFonts w:ascii="Calibri" w:hAnsi="Calibri"/>
          <w:sz w:val="22"/>
          <w:szCs w:val="22"/>
        </w:rPr>
      </w:pPr>
    </w:p>
    <w:p w14:paraId="07104F61" w14:textId="77777777" w:rsidR="00917601" w:rsidRPr="000C00E1" w:rsidRDefault="00917601" w:rsidP="00626F55">
      <w:pPr>
        <w:tabs>
          <w:tab w:val="left" w:pos="-180"/>
        </w:tabs>
        <w:ind w:right="-367"/>
        <w:jc w:val="both"/>
        <w:rPr>
          <w:rFonts w:ascii="Calibri" w:hAnsi="Calibri"/>
          <w:sz w:val="22"/>
          <w:szCs w:val="22"/>
        </w:rPr>
      </w:pPr>
      <w:r w:rsidRPr="000C00E1">
        <w:rPr>
          <w:rFonts w:ascii="Calibri" w:hAnsi="Calibri"/>
          <w:sz w:val="22"/>
          <w:szCs w:val="22"/>
        </w:rPr>
        <w:t>Saldo potraživanja sadrži također:</w:t>
      </w:r>
    </w:p>
    <w:p w14:paraId="17C1F4A9" w14:textId="77777777" w:rsidR="00917601" w:rsidRPr="000C00E1" w:rsidRDefault="00917601" w:rsidP="00626F55">
      <w:pPr>
        <w:tabs>
          <w:tab w:val="left" w:pos="-180"/>
        </w:tabs>
        <w:ind w:right="-367"/>
        <w:jc w:val="both"/>
        <w:rPr>
          <w:rFonts w:ascii="Calibri" w:hAnsi="Calibri"/>
          <w:sz w:val="22"/>
          <w:szCs w:val="22"/>
        </w:rPr>
      </w:pPr>
    </w:p>
    <w:p w14:paraId="06D3C89F" w14:textId="77777777" w:rsidR="00917601" w:rsidRDefault="00917601" w:rsidP="00CE0872">
      <w:pPr>
        <w:numPr>
          <w:ilvl w:val="0"/>
          <w:numId w:val="1"/>
        </w:numPr>
        <w:ind w:left="0" w:firstLine="0"/>
        <w:jc w:val="both"/>
        <w:rPr>
          <w:rFonts w:ascii="Calibri" w:hAnsi="Calibri"/>
          <w:sz w:val="22"/>
          <w:szCs w:val="22"/>
        </w:rPr>
      </w:pPr>
      <w:r w:rsidRPr="000C00E1">
        <w:rPr>
          <w:rFonts w:ascii="Calibri" w:hAnsi="Calibri"/>
          <w:sz w:val="22"/>
          <w:szCs w:val="22"/>
        </w:rPr>
        <w:t xml:space="preserve">potraživanja za namjenski dio cijene (naknada za </w:t>
      </w:r>
      <w:r w:rsidR="009E1857" w:rsidRPr="000C00E1">
        <w:rPr>
          <w:rFonts w:ascii="Calibri" w:hAnsi="Calibri"/>
          <w:sz w:val="22"/>
          <w:szCs w:val="22"/>
        </w:rPr>
        <w:t>razvoj</w:t>
      </w:r>
      <w:r w:rsidRPr="000C00E1">
        <w:rPr>
          <w:rFonts w:ascii="Calibri" w:hAnsi="Calibri"/>
          <w:sz w:val="22"/>
          <w:szCs w:val="22"/>
        </w:rPr>
        <w:t>)</w:t>
      </w:r>
      <w:r w:rsidR="009E1857" w:rsidRPr="000C00E1">
        <w:rPr>
          <w:rFonts w:ascii="Calibri" w:hAnsi="Calibri"/>
          <w:sz w:val="22"/>
          <w:szCs w:val="22"/>
        </w:rPr>
        <w:t xml:space="preserve"> </w:t>
      </w:r>
      <w:bookmarkStart w:id="5" w:name="_Hlk103948132"/>
      <w:r w:rsidR="009E1857" w:rsidRPr="000C00E1">
        <w:rPr>
          <w:rFonts w:ascii="Calibri" w:hAnsi="Calibri"/>
          <w:sz w:val="22"/>
          <w:szCs w:val="22"/>
        </w:rPr>
        <w:t xml:space="preserve">koja se obračunava i naplaćuje </w:t>
      </w:r>
      <w:r w:rsidRPr="000C00E1">
        <w:rPr>
          <w:rFonts w:ascii="Calibri" w:hAnsi="Calibri"/>
          <w:sz w:val="22"/>
          <w:szCs w:val="22"/>
        </w:rPr>
        <w:t>u svrhu financiranja izgradnje komunalne infrastrukture,</w:t>
      </w:r>
      <w:r w:rsidR="00C71C9D" w:rsidRPr="000C00E1">
        <w:rPr>
          <w:rFonts w:ascii="Calibri" w:hAnsi="Calibri"/>
          <w:sz w:val="22"/>
          <w:szCs w:val="22"/>
        </w:rPr>
        <w:t xml:space="preserve"> a temeljem Zakona o fina</w:t>
      </w:r>
      <w:r w:rsidR="009E1857" w:rsidRPr="000C00E1">
        <w:rPr>
          <w:rFonts w:ascii="Calibri" w:hAnsi="Calibri"/>
          <w:sz w:val="22"/>
          <w:szCs w:val="22"/>
        </w:rPr>
        <w:t xml:space="preserve">nciranju vodnog gospodarstva </w:t>
      </w:r>
      <w:r w:rsidR="00C71C9D" w:rsidRPr="000C00E1">
        <w:rPr>
          <w:rFonts w:ascii="Calibri" w:hAnsi="Calibri"/>
          <w:sz w:val="22"/>
          <w:szCs w:val="22"/>
        </w:rPr>
        <w:t>prihod</w:t>
      </w:r>
      <w:r w:rsidR="009E1857" w:rsidRPr="000C00E1">
        <w:rPr>
          <w:rFonts w:ascii="Calibri" w:hAnsi="Calibri"/>
          <w:sz w:val="22"/>
          <w:szCs w:val="22"/>
        </w:rPr>
        <w:t xml:space="preserve"> je</w:t>
      </w:r>
      <w:r w:rsidR="00C71C9D" w:rsidRPr="000C00E1">
        <w:rPr>
          <w:rFonts w:ascii="Calibri" w:hAnsi="Calibri"/>
          <w:sz w:val="22"/>
          <w:szCs w:val="22"/>
        </w:rPr>
        <w:t xml:space="preserve"> komunalnog društva</w:t>
      </w:r>
      <w:bookmarkEnd w:id="5"/>
      <w:r w:rsidR="00C71C9D" w:rsidRPr="000C00E1">
        <w:rPr>
          <w:rFonts w:ascii="Calibri" w:hAnsi="Calibri"/>
          <w:sz w:val="22"/>
          <w:szCs w:val="22"/>
        </w:rPr>
        <w:t>,</w:t>
      </w:r>
    </w:p>
    <w:p w14:paraId="51BF8F8E" w14:textId="3AA3FE37" w:rsidR="00DB67E8" w:rsidRDefault="00917601" w:rsidP="00F72B67">
      <w:pPr>
        <w:numPr>
          <w:ilvl w:val="0"/>
          <w:numId w:val="1"/>
        </w:numPr>
        <w:ind w:left="0" w:right="70" w:firstLine="0"/>
        <w:jc w:val="both"/>
        <w:rPr>
          <w:rFonts w:ascii="Calibri" w:hAnsi="Calibri"/>
          <w:sz w:val="22"/>
          <w:szCs w:val="22"/>
        </w:rPr>
      </w:pPr>
      <w:r w:rsidRPr="00A5031C">
        <w:rPr>
          <w:rFonts w:ascii="Calibri" w:hAnsi="Calibri"/>
          <w:sz w:val="22"/>
          <w:szCs w:val="22"/>
        </w:rPr>
        <w:t>potraživanja za obračunanu naknadu za Hrvatske vode Zagreb (zaštita i korištenje vode).</w:t>
      </w:r>
      <w:r w:rsidR="00183DDA" w:rsidRPr="00A5031C">
        <w:rPr>
          <w:rFonts w:ascii="Calibri" w:hAnsi="Calibri"/>
          <w:sz w:val="22"/>
          <w:szCs w:val="22"/>
        </w:rPr>
        <w:t xml:space="preserve"> </w:t>
      </w:r>
    </w:p>
    <w:p w14:paraId="2FBC532A" w14:textId="77777777" w:rsidR="00A5031C" w:rsidRPr="00A5031C" w:rsidRDefault="00A5031C" w:rsidP="00A5031C">
      <w:pPr>
        <w:ind w:right="70"/>
        <w:jc w:val="both"/>
        <w:rPr>
          <w:rFonts w:ascii="Calibri" w:hAnsi="Calibri"/>
          <w:sz w:val="22"/>
          <w:szCs w:val="22"/>
        </w:rPr>
      </w:pPr>
    </w:p>
    <w:p w14:paraId="3CF32A74" w14:textId="1BD4D34F" w:rsidR="00917601" w:rsidRPr="000C00E1" w:rsidRDefault="006066D8" w:rsidP="00632D40">
      <w:pPr>
        <w:tabs>
          <w:tab w:val="left" w:pos="-180"/>
        </w:tabs>
        <w:ind w:right="70"/>
        <w:jc w:val="both"/>
        <w:rPr>
          <w:rFonts w:ascii="Calibri" w:hAnsi="Calibri"/>
          <w:sz w:val="22"/>
          <w:szCs w:val="22"/>
        </w:rPr>
      </w:pPr>
      <w:r w:rsidRPr="000C00E1">
        <w:rPr>
          <w:rFonts w:ascii="Calibri" w:hAnsi="Calibri"/>
          <w:sz w:val="22"/>
          <w:szCs w:val="22"/>
        </w:rPr>
        <w:t xml:space="preserve">Liburnijske vode d.o.o. </w:t>
      </w:r>
      <w:r w:rsidR="00917601" w:rsidRPr="000C00E1">
        <w:rPr>
          <w:rFonts w:ascii="Calibri" w:hAnsi="Calibri"/>
          <w:sz w:val="22"/>
          <w:szCs w:val="22"/>
        </w:rPr>
        <w:t>iskaz</w:t>
      </w:r>
      <w:r w:rsidRPr="000C00E1">
        <w:rPr>
          <w:rFonts w:ascii="Calibri" w:hAnsi="Calibri"/>
          <w:sz w:val="22"/>
          <w:szCs w:val="22"/>
        </w:rPr>
        <w:t xml:space="preserve">uje </w:t>
      </w:r>
      <w:r w:rsidR="00917601" w:rsidRPr="000C00E1">
        <w:rPr>
          <w:rFonts w:ascii="Calibri" w:hAnsi="Calibri"/>
          <w:sz w:val="22"/>
          <w:szCs w:val="22"/>
        </w:rPr>
        <w:t xml:space="preserve"> u poslovnim knjigama obvezu prema Hrvatskim vodama za dio </w:t>
      </w:r>
      <w:r w:rsidR="00917601" w:rsidRPr="00976FD2">
        <w:rPr>
          <w:rFonts w:ascii="Calibri" w:hAnsi="Calibri"/>
          <w:sz w:val="22"/>
          <w:szCs w:val="22"/>
        </w:rPr>
        <w:t xml:space="preserve">koji njima pripada (Bilješka </w:t>
      </w:r>
      <w:r w:rsidR="00F16323" w:rsidRPr="00976FD2">
        <w:rPr>
          <w:rFonts w:ascii="Calibri" w:hAnsi="Calibri"/>
          <w:sz w:val="22"/>
          <w:szCs w:val="22"/>
        </w:rPr>
        <w:t>5.1</w:t>
      </w:r>
      <w:r w:rsidR="007D53C3" w:rsidRPr="00976FD2">
        <w:rPr>
          <w:rFonts w:ascii="Calibri" w:hAnsi="Calibri"/>
          <w:sz w:val="22"/>
          <w:szCs w:val="22"/>
        </w:rPr>
        <w:t>4</w:t>
      </w:r>
      <w:r w:rsidR="00F16323" w:rsidRPr="00976FD2">
        <w:rPr>
          <w:rFonts w:ascii="Calibri" w:hAnsi="Calibri"/>
          <w:sz w:val="22"/>
          <w:szCs w:val="22"/>
        </w:rPr>
        <w:t>.</w:t>
      </w:r>
      <w:r w:rsidR="00917601" w:rsidRPr="00976FD2">
        <w:rPr>
          <w:rFonts w:ascii="Calibri" w:hAnsi="Calibri"/>
          <w:sz w:val="22"/>
          <w:szCs w:val="22"/>
        </w:rPr>
        <w:t>).</w:t>
      </w:r>
    </w:p>
    <w:p w14:paraId="57B0853F" w14:textId="77777777" w:rsidR="00DB67E8" w:rsidRDefault="00DB67E8" w:rsidP="00D118FF">
      <w:pPr>
        <w:tabs>
          <w:tab w:val="left" w:pos="-180"/>
          <w:tab w:val="left" w:pos="720"/>
        </w:tabs>
        <w:ind w:right="22"/>
        <w:jc w:val="both"/>
        <w:rPr>
          <w:rFonts w:ascii="Calibri" w:hAnsi="Calibri"/>
          <w:bCs/>
          <w:sz w:val="22"/>
          <w:szCs w:val="22"/>
          <w:u w:val="single"/>
        </w:rPr>
      </w:pPr>
    </w:p>
    <w:p w14:paraId="29F4AB50" w14:textId="77777777" w:rsidR="00D118FF" w:rsidRPr="000C00E1" w:rsidRDefault="00D118FF" w:rsidP="00D118FF">
      <w:pPr>
        <w:tabs>
          <w:tab w:val="left" w:pos="-180"/>
          <w:tab w:val="left" w:pos="720"/>
        </w:tabs>
        <w:ind w:right="22"/>
        <w:jc w:val="both"/>
        <w:rPr>
          <w:rFonts w:ascii="Calibri" w:hAnsi="Calibri"/>
          <w:bCs/>
          <w:sz w:val="22"/>
          <w:szCs w:val="22"/>
        </w:rPr>
      </w:pPr>
      <w:r w:rsidRPr="000C00E1">
        <w:rPr>
          <w:rFonts w:ascii="Calibri" w:hAnsi="Calibri"/>
          <w:bCs/>
          <w:sz w:val="22"/>
          <w:szCs w:val="22"/>
          <w:u w:val="single"/>
        </w:rPr>
        <w:t>Vrijednosno usklađenje potraživanja</w:t>
      </w:r>
      <w:r w:rsidRPr="000C00E1">
        <w:rPr>
          <w:rFonts w:ascii="Calibri" w:hAnsi="Calibri"/>
          <w:bCs/>
          <w:sz w:val="22"/>
          <w:szCs w:val="22"/>
        </w:rPr>
        <w:t xml:space="preserve"> od kupaca obavlja se sukladno računovodstvenim politikama društva i zakonskim propisima.  </w:t>
      </w:r>
    </w:p>
    <w:p w14:paraId="2A5CE558" w14:textId="77777777" w:rsidR="00D118FF" w:rsidRDefault="00D118FF" w:rsidP="00D118FF">
      <w:pPr>
        <w:tabs>
          <w:tab w:val="left" w:pos="-180"/>
          <w:tab w:val="left" w:pos="5130"/>
        </w:tabs>
        <w:ind w:right="22"/>
        <w:jc w:val="both"/>
        <w:rPr>
          <w:rFonts w:ascii="Calibri" w:hAnsi="Calibri"/>
          <w:bCs/>
          <w:sz w:val="22"/>
          <w:szCs w:val="22"/>
        </w:rPr>
      </w:pPr>
      <w:r w:rsidRPr="000C00E1">
        <w:rPr>
          <w:rFonts w:ascii="Calibri" w:hAnsi="Calibri"/>
          <w:bCs/>
          <w:sz w:val="22"/>
          <w:szCs w:val="22"/>
        </w:rPr>
        <w:t xml:space="preserve">Prema računovodstvenim politikama Društva ispravak vrijednosti potraživanja obavlja se za potraživanja starija od godinu dana, te za sva utužena potraživanja, potraživanja prijavljena u stečajnom postupku nad dužnikom i potraživanja od kupaca koji su u postupku predstečajne nagodbe. Otpis potraživanja vrši se za nenaplativa potraživanja.  </w:t>
      </w:r>
    </w:p>
    <w:p w14:paraId="43F201DC" w14:textId="77777777" w:rsidR="00827D3B" w:rsidRDefault="00827D3B" w:rsidP="00D118FF">
      <w:pPr>
        <w:tabs>
          <w:tab w:val="left" w:pos="-180"/>
          <w:tab w:val="left" w:pos="5130"/>
        </w:tabs>
        <w:ind w:right="22"/>
        <w:jc w:val="both"/>
        <w:rPr>
          <w:rFonts w:ascii="Calibri" w:hAnsi="Calibri"/>
          <w:bCs/>
          <w:sz w:val="22"/>
          <w:szCs w:val="22"/>
        </w:rPr>
      </w:pPr>
    </w:p>
    <w:p w14:paraId="037F1930" w14:textId="77777777" w:rsidR="000F469A" w:rsidRPr="000C00E1" w:rsidRDefault="000F469A" w:rsidP="00D118FF">
      <w:pPr>
        <w:tabs>
          <w:tab w:val="left" w:pos="-180"/>
          <w:tab w:val="left" w:pos="5130"/>
        </w:tabs>
        <w:ind w:right="22"/>
        <w:jc w:val="both"/>
        <w:rPr>
          <w:rFonts w:ascii="Calibri" w:hAnsi="Calibri"/>
          <w:bCs/>
          <w:sz w:val="22"/>
          <w:szCs w:val="22"/>
        </w:rPr>
      </w:pPr>
    </w:p>
    <w:p w14:paraId="01ECC06A" w14:textId="77777777" w:rsidR="00C55603" w:rsidRPr="000C00E1" w:rsidRDefault="00B36374" w:rsidP="00126638">
      <w:pPr>
        <w:numPr>
          <w:ilvl w:val="0"/>
          <w:numId w:val="3"/>
        </w:numPr>
        <w:ind w:right="22"/>
        <w:jc w:val="both"/>
        <w:rPr>
          <w:rFonts w:ascii="Calibri" w:hAnsi="Calibri"/>
          <w:b/>
          <w:sz w:val="22"/>
          <w:szCs w:val="22"/>
        </w:rPr>
      </w:pPr>
      <w:r w:rsidRPr="000C00E1">
        <w:rPr>
          <w:rFonts w:ascii="Calibri" w:hAnsi="Calibri"/>
          <w:b/>
          <w:sz w:val="22"/>
          <w:szCs w:val="22"/>
        </w:rPr>
        <w:lastRenderedPageBreak/>
        <w:t xml:space="preserve">Novac u banci i blagajni </w:t>
      </w:r>
    </w:p>
    <w:p w14:paraId="729E444C" w14:textId="77777777" w:rsidR="00C55603" w:rsidRPr="000C00E1" w:rsidRDefault="00C55603" w:rsidP="00626F55">
      <w:pPr>
        <w:tabs>
          <w:tab w:val="left" w:pos="-180"/>
        </w:tabs>
        <w:ind w:right="68"/>
        <w:jc w:val="both"/>
        <w:rPr>
          <w:rFonts w:ascii="Calibri" w:hAnsi="Calibri"/>
          <w:b/>
          <w:sz w:val="22"/>
          <w:szCs w:val="22"/>
        </w:rPr>
      </w:pPr>
    </w:p>
    <w:p w14:paraId="3CAF14BE" w14:textId="7309F4B6" w:rsidR="00C55603" w:rsidRPr="00976FD2" w:rsidRDefault="00C55603" w:rsidP="00626F55">
      <w:pPr>
        <w:tabs>
          <w:tab w:val="left" w:pos="-180"/>
        </w:tabs>
        <w:ind w:right="70"/>
        <w:jc w:val="both"/>
        <w:rPr>
          <w:rFonts w:ascii="Calibri" w:hAnsi="Calibri" w:cs="Arial"/>
          <w:sz w:val="22"/>
          <w:szCs w:val="22"/>
        </w:rPr>
      </w:pPr>
      <w:r w:rsidRPr="000C00E1">
        <w:rPr>
          <w:rFonts w:ascii="Calibri" w:hAnsi="Calibri" w:cs="Arial"/>
          <w:sz w:val="22"/>
          <w:szCs w:val="22"/>
        </w:rPr>
        <w:t xml:space="preserve">Novčana sredstva na </w:t>
      </w:r>
      <w:proofErr w:type="spellStart"/>
      <w:r w:rsidR="00AD0497">
        <w:rPr>
          <w:rFonts w:ascii="Calibri" w:hAnsi="Calibri" w:cs="Arial"/>
          <w:sz w:val="22"/>
          <w:szCs w:val="22"/>
        </w:rPr>
        <w:t>eurskim</w:t>
      </w:r>
      <w:proofErr w:type="spellEnd"/>
      <w:r w:rsidRPr="000C00E1">
        <w:rPr>
          <w:rFonts w:ascii="Calibri" w:hAnsi="Calibri" w:cs="Arial"/>
          <w:sz w:val="22"/>
          <w:szCs w:val="22"/>
        </w:rPr>
        <w:t xml:space="preserve"> računima </w:t>
      </w:r>
      <w:r w:rsidR="00AD087F" w:rsidRPr="000C00E1">
        <w:rPr>
          <w:rFonts w:ascii="Calibri" w:hAnsi="Calibri" w:cs="Arial"/>
          <w:sz w:val="22"/>
          <w:szCs w:val="22"/>
        </w:rPr>
        <w:t>kod banaka i u blagajni iskazuju se</w:t>
      </w:r>
      <w:r w:rsidRPr="000C00E1">
        <w:rPr>
          <w:rFonts w:ascii="Calibri" w:hAnsi="Calibri" w:cs="Arial"/>
          <w:sz w:val="22"/>
          <w:szCs w:val="22"/>
        </w:rPr>
        <w:t xml:space="preserve"> u nominalnoj vrijednosti</w:t>
      </w:r>
      <w:r w:rsidR="00AD087F" w:rsidRPr="000C00E1">
        <w:rPr>
          <w:rFonts w:ascii="Calibri" w:hAnsi="Calibri" w:cs="Arial"/>
          <w:sz w:val="22"/>
          <w:szCs w:val="22"/>
        </w:rPr>
        <w:t xml:space="preserve">, a sredstva na deviznim računima iskazuju se u </w:t>
      </w:r>
      <w:proofErr w:type="spellStart"/>
      <w:r w:rsidR="00AD0497">
        <w:rPr>
          <w:rFonts w:ascii="Calibri" w:hAnsi="Calibri" w:cs="Arial"/>
          <w:sz w:val="22"/>
          <w:szCs w:val="22"/>
        </w:rPr>
        <w:t>eur</w:t>
      </w:r>
      <w:r w:rsidR="00AD087F" w:rsidRPr="000C00E1">
        <w:rPr>
          <w:rFonts w:ascii="Calibri" w:hAnsi="Calibri" w:cs="Arial"/>
          <w:sz w:val="22"/>
          <w:szCs w:val="22"/>
        </w:rPr>
        <w:t>skoj</w:t>
      </w:r>
      <w:proofErr w:type="spellEnd"/>
      <w:r w:rsidR="00AD087F" w:rsidRPr="000C00E1">
        <w:rPr>
          <w:rFonts w:ascii="Calibri" w:hAnsi="Calibri" w:cs="Arial"/>
          <w:sz w:val="22"/>
          <w:szCs w:val="22"/>
        </w:rPr>
        <w:t xml:space="preserve"> protuvrijednosti </w:t>
      </w:r>
      <w:r w:rsidRPr="000C00E1">
        <w:rPr>
          <w:rFonts w:ascii="Calibri" w:hAnsi="Calibri" w:cs="Arial"/>
          <w:sz w:val="22"/>
          <w:szCs w:val="22"/>
        </w:rPr>
        <w:t xml:space="preserve">po srednjem </w:t>
      </w:r>
      <w:r w:rsidRPr="00976FD2">
        <w:rPr>
          <w:rFonts w:ascii="Calibri" w:hAnsi="Calibri" w:cs="Arial"/>
          <w:sz w:val="22"/>
          <w:szCs w:val="22"/>
        </w:rPr>
        <w:t>te</w:t>
      </w:r>
      <w:r w:rsidR="00B25E26" w:rsidRPr="00976FD2">
        <w:rPr>
          <w:rFonts w:ascii="Calibri" w:hAnsi="Calibri" w:cs="Arial"/>
          <w:sz w:val="22"/>
          <w:szCs w:val="22"/>
        </w:rPr>
        <w:t>č</w:t>
      </w:r>
      <w:r w:rsidR="000C05A7" w:rsidRPr="00976FD2">
        <w:rPr>
          <w:rFonts w:ascii="Calibri" w:hAnsi="Calibri" w:cs="Arial"/>
          <w:sz w:val="22"/>
          <w:szCs w:val="22"/>
        </w:rPr>
        <w:t>aju HNB na dan 31. prosinca</w:t>
      </w:r>
      <w:r w:rsidR="00A5031C" w:rsidRPr="00976FD2">
        <w:rPr>
          <w:rFonts w:ascii="Calibri" w:hAnsi="Calibri" w:cs="Arial"/>
          <w:sz w:val="22"/>
          <w:szCs w:val="22"/>
        </w:rPr>
        <w:t xml:space="preserve"> </w:t>
      </w:r>
      <w:r w:rsidR="006E6783" w:rsidRPr="00976FD2">
        <w:rPr>
          <w:rFonts w:ascii="Calibri" w:hAnsi="Calibri" w:cs="Arial"/>
          <w:sz w:val="22"/>
          <w:szCs w:val="22"/>
        </w:rPr>
        <w:t>(Bilješka 5.7.).</w:t>
      </w:r>
    </w:p>
    <w:p w14:paraId="23BB949E" w14:textId="77777777" w:rsidR="00F04DDE" w:rsidRPr="00976FD2" w:rsidRDefault="00F04DDE" w:rsidP="005C6EBA">
      <w:pPr>
        <w:tabs>
          <w:tab w:val="left" w:pos="-180"/>
        </w:tabs>
        <w:ind w:right="70"/>
        <w:jc w:val="both"/>
        <w:rPr>
          <w:rFonts w:ascii="Calibri" w:hAnsi="Calibri"/>
          <w:b/>
          <w:sz w:val="22"/>
          <w:szCs w:val="22"/>
        </w:rPr>
      </w:pPr>
    </w:p>
    <w:p w14:paraId="6E4131D6" w14:textId="77777777" w:rsidR="00C55603" w:rsidRPr="00976FD2" w:rsidRDefault="009A1305" w:rsidP="00543D82">
      <w:pPr>
        <w:numPr>
          <w:ilvl w:val="0"/>
          <w:numId w:val="3"/>
        </w:numPr>
        <w:ind w:right="70"/>
        <w:jc w:val="both"/>
        <w:rPr>
          <w:rFonts w:ascii="Calibri" w:hAnsi="Calibri"/>
          <w:b/>
          <w:sz w:val="22"/>
          <w:szCs w:val="22"/>
        </w:rPr>
      </w:pPr>
      <w:r w:rsidRPr="00976FD2">
        <w:rPr>
          <w:rFonts w:ascii="Calibri" w:hAnsi="Calibri"/>
          <w:b/>
          <w:sz w:val="22"/>
          <w:szCs w:val="22"/>
        </w:rPr>
        <w:t>Plaćeni troškovi budućeg razdoblja</w:t>
      </w:r>
      <w:r w:rsidR="00126638" w:rsidRPr="00976FD2">
        <w:rPr>
          <w:rFonts w:ascii="Calibri" w:hAnsi="Calibri"/>
          <w:b/>
          <w:sz w:val="22"/>
          <w:szCs w:val="22"/>
        </w:rPr>
        <w:t xml:space="preserve"> i nedospjelo plaćanje troškova</w:t>
      </w:r>
      <w:r w:rsidRPr="00976FD2">
        <w:rPr>
          <w:rFonts w:ascii="Calibri" w:hAnsi="Calibri"/>
          <w:b/>
          <w:sz w:val="22"/>
          <w:szCs w:val="22"/>
        </w:rPr>
        <w:t xml:space="preserve"> </w:t>
      </w:r>
    </w:p>
    <w:p w14:paraId="5621C0AC" w14:textId="77777777" w:rsidR="00126638" w:rsidRPr="00976FD2" w:rsidRDefault="00126638" w:rsidP="00126638">
      <w:pPr>
        <w:ind w:left="720" w:right="70"/>
        <w:jc w:val="both"/>
        <w:rPr>
          <w:rFonts w:ascii="Calibri" w:hAnsi="Calibri"/>
          <w:b/>
          <w:sz w:val="22"/>
          <w:szCs w:val="22"/>
        </w:rPr>
      </w:pPr>
    </w:p>
    <w:p w14:paraId="67E96FE8" w14:textId="30F171D6" w:rsidR="009A1305" w:rsidRPr="00976FD2" w:rsidRDefault="00126638" w:rsidP="00626F55">
      <w:pPr>
        <w:tabs>
          <w:tab w:val="left" w:pos="-180"/>
        </w:tabs>
        <w:ind w:right="70"/>
        <w:jc w:val="both"/>
        <w:rPr>
          <w:rFonts w:ascii="Calibri" w:hAnsi="Calibri"/>
          <w:bCs/>
          <w:sz w:val="22"/>
          <w:szCs w:val="22"/>
        </w:rPr>
      </w:pPr>
      <w:r w:rsidRPr="00976FD2">
        <w:rPr>
          <w:rFonts w:ascii="Calibri" w:hAnsi="Calibri"/>
          <w:iCs/>
          <w:sz w:val="22"/>
          <w:szCs w:val="22"/>
        </w:rPr>
        <w:t xml:space="preserve">Vremenska razgraničenja mjere se sukladno HSFI 14. </w:t>
      </w:r>
      <w:r w:rsidR="009A1305" w:rsidRPr="00976FD2">
        <w:rPr>
          <w:rFonts w:ascii="Calibri" w:hAnsi="Calibri"/>
          <w:bCs/>
          <w:sz w:val="22"/>
          <w:szCs w:val="22"/>
        </w:rPr>
        <w:t>Plaćeni troškovi budućeg razdoblja i nedospjelo plaćanje troškova odnose se na plaćene troškove budućeg razdoblja</w:t>
      </w:r>
      <w:r w:rsidR="00C55603" w:rsidRPr="00976FD2">
        <w:rPr>
          <w:rFonts w:ascii="Calibri" w:hAnsi="Calibri"/>
          <w:bCs/>
          <w:sz w:val="22"/>
          <w:szCs w:val="22"/>
        </w:rPr>
        <w:t xml:space="preserve"> (osiguranje, prijevoz na posao i s posla</w:t>
      </w:r>
      <w:r w:rsidR="00A25E50" w:rsidRPr="00976FD2">
        <w:rPr>
          <w:rFonts w:ascii="Calibri" w:hAnsi="Calibri"/>
          <w:bCs/>
          <w:sz w:val="22"/>
          <w:szCs w:val="22"/>
        </w:rPr>
        <w:t>, korištenje serverske infrastrukture</w:t>
      </w:r>
      <w:r w:rsidR="00D10B92" w:rsidRPr="00976FD2">
        <w:rPr>
          <w:rFonts w:ascii="Calibri" w:hAnsi="Calibri"/>
          <w:bCs/>
          <w:sz w:val="22"/>
          <w:szCs w:val="22"/>
        </w:rPr>
        <w:t>)</w:t>
      </w:r>
      <w:r w:rsidR="00A5031C" w:rsidRPr="00976FD2">
        <w:rPr>
          <w:rFonts w:ascii="Calibri" w:hAnsi="Calibri"/>
          <w:bCs/>
          <w:sz w:val="22"/>
          <w:szCs w:val="22"/>
        </w:rPr>
        <w:t xml:space="preserve"> </w:t>
      </w:r>
      <w:r w:rsidR="006E6783" w:rsidRPr="00976FD2">
        <w:rPr>
          <w:rFonts w:ascii="Calibri" w:hAnsi="Calibri"/>
          <w:bCs/>
          <w:sz w:val="22"/>
          <w:szCs w:val="22"/>
        </w:rPr>
        <w:t>(Bilješka 5.8.).</w:t>
      </w:r>
    </w:p>
    <w:p w14:paraId="017706EE" w14:textId="77777777" w:rsidR="00E27A98" w:rsidRPr="000C00E1" w:rsidRDefault="00E27A98" w:rsidP="00626F55">
      <w:pPr>
        <w:tabs>
          <w:tab w:val="left" w:pos="-180"/>
        </w:tabs>
        <w:ind w:right="70" w:hanging="720"/>
        <w:jc w:val="both"/>
        <w:rPr>
          <w:rFonts w:ascii="Calibri" w:hAnsi="Calibri"/>
          <w:sz w:val="22"/>
          <w:szCs w:val="22"/>
        </w:rPr>
      </w:pPr>
    </w:p>
    <w:p w14:paraId="4E517E4D" w14:textId="77777777" w:rsidR="00E72DD0" w:rsidRPr="000C00E1" w:rsidRDefault="00C55603" w:rsidP="00126638">
      <w:pPr>
        <w:numPr>
          <w:ilvl w:val="0"/>
          <w:numId w:val="3"/>
        </w:numPr>
        <w:ind w:right="22"/>
        <w:jc w:val="both"/>
        <w:rPr>
          <w:rFonts w:ascii="Calibri" w:hAnsi="Calibri"/>
          <w:b/>
          <w:sz w:val="22"/>
          <w:szCs w:val="22"/>
        </w:rPr>
      </w:pPr>
      <w:r w:rsidRPr="000C00E1">
        <w:rPr>
          <w:rFonts w:ascii="Calibri" w:hAnsi="Calibri"/>
          <w:b/>
          <w:sz w:val="22"/>
          <w:szCs w:val="22"/>
        </w:rPr>
        <w:t xml:space="preserve">Kapital i rezerve </w:t>
      </w:r>
    </w:p>
    <w:p w14:paraId="27671F66" w14:textId="77777777" w:rsidR="00C55603" w:rsidRPr="000C00E1" w:rsidRDefault="00C55603" w:rsidP="00626F55">
      <w:pPr>
        <w:tabs>
          <w:tab w:val="left" w:pos="-180"/>
        </w:tabs>
        <w:ind w:right="70"/>
        <w:jc w:val="both"/>
        <w:rPr>
          <w:rFonts w:ascii="Calibri" w:hAnsi="Calibri"/>
          <w:b/>
          <w:bCs/>
          <w:sz w:val="22"/>
          <w:szCs w:val="22"/>
        </w:rPr>
      </w:pPr>
    </w:p>
    <w:p w14:paraId="3A2C5FAD" w14:textId="77777777" w:rsidR="00126638" w:rsidRPr="000C00E1" w:rsidRDefault="00126638" w:rsidP="00126638">
      <w:pPr>
        <w:ind w:right="92"/>
        <w:jc w:val="both"/>
        <w:rPr>
          <w:rFonts w:ascii="Calibri" w:hAnsi="Calibri"/>
          <w:iCs/>
          <w:sz w:val="22"/>
          <w:szCs w:val="22"/>
        </w:rPr>
      </w:pPr>
      <w:r w:rsidRPr="000C00E1">
        <w:rPr>
          <w:rFonts w:ascii="Calibri" w:hAnsi="Calibri"/>
          <w:iCs/>
          <w:sz w:val="22"/>
          <w:szCs w:val="22"/>
        </w:rPr>
        <w:t>Kapital je vlastiti izvor financiranja imovine i izračunava se temeljem odredbi Hrvatskih standarda financijskog izvještavanja kao ostatak imovine nakon odbitka svih obveza</w:t>
      </w:r>
      <w:r w:rsidR="00CA14B2" w:rsidRPr="000C00E1">
        <w:rPr>
          <w:rFonts w:ascii="Calibri" w:hAnsi="Calibri"/>
          <w:iCs/>
          <w:sz w:val="22"/>
          <w:szCs w:val="22"/>
        </w:rPr>
        <w:t>.</w:t>
      </w:r>
    </w:p>
    <w:p w14:paraId="535F3E99" w14:textId="77777777" w:rsidR="00126638" w:rsidRPr="000C00E1" w:rsidRDefault="00126638" w:rsidP="00126638">
      <w:pPr>
        <w:jc w:val="both"/>
        <w:rPr>
          <w:rFonts w:ascii="Calibri" w:hAnsi="Calibri" w:cs="Arial"/>
          <w:sz w:val="22"/>
          <w:szCs w:val="22"/>
        </w:rPr>
      </w:pPr>
      <w:r w:rsidRPr="000C00E1">
        <w:rPr>
          <w:rFonts w:ascii="Calibri" w:hAnsi="Calibri" w:cs="Arial"/>
          <w:sz w:val="22"/>
          <w:szCs w:val="22"/>
        </w:rPr>
        <w:t>Ukupan kapital Društva čine upisani kapital, kapitalne rezerve, zadržana dobit i dobit tekuće  godine (vidi Bilješku 5.</w:t>
      </w:r>
      <w:r w:rsidR="00D85D64">
        <w:rPr>
          <w:rFonts w:ascii="Calibri" w:hAnsi="Calibri" w:cs="Arial"/>
          <w:sz w:val="22"/>
          <w:szCs w:val="22"/>
        </w:rPr>
        <w:t>9</w:t>
      </w:r>
      <w:r w:rsidRPr="000C00E1">
        <w:rPr>
          <w:rFonts w:ascii="Calibri" w:hAnsi="Calibri" w:cs="Arial"/>
          <w:sz w:val="22"/>
          <w:szCs w:val="22"/>
        </w:rPr>
        <w:t>.).</w:t>
      </w:r>
    </w:p>
    <w:p w14:paraId="07F149C1" w14:textId="77777777" w:rsidR="00126638" w:rsidRPr="000C00E1" w:rsidRDefault="00126638" w:rsidP="00126638">
      <w:pPr>
        <w:ind w:right="92"/>
        <w:jc w:val="both"/>
        <w:rPr>
          <w:rFonts w:ascii="Calibri" w:hAnsi="Calibri"/>
          <w:iCs/>
          <w:sz w:val="22"/>
          <w:szCs w:val="22"/>
        </w:rPr>
      </w:pPr>
      <w:r w:rsidRPr="000C00E1">
        <w:rPr>
          <w:rFonts w:ascii="Calibri" w:hAnsi="Calibri"/>
          <w:iCs/>
          <w:sz w:val="22"/>
          <w:szCs w:val="22"/>
        </w:rPr>
        <w:t xml:space="preserve">Iznos upisanog kapitala iskazan je u </w:t>
      </w:r>
      <w:r w:rsidR="00AD0497">
        <w:rPr>
          <w:rFonts w:ascii="Calibri" w:hAnsi="Calibri"/>
          <w:iCs/>
          <w:sz w:val="22"/>
          <w:szCs w:val="22"/>
        </w:rPr>
        <w:t>euri</w:t>
      </w:r>
      <w:r w:rsidRPr="000C00E1">
        <w:rPr>
          <w:rFonts w:ascii="Calibri" w:hAnsi="Calibri"/>
          <w:iCs/>
          <w:sz w:val="22"/>
          <w:szCs w:val="22"/>
        </w:rPr>
        <w:t xml:space="preserve">ma i upisan je u sudski registar. </w:t>
      </w:r>
    </w:p>
    <w:p w14:paraId="4EA7203E" w14:textId="77777777" w:rsidR="00AC75D7" w:rsidRPr="000C00E1" w:rsidRDefault="00126638" w:rsidP="00126638">
      <w:pPr>
        <w:ind w:right="92"/>
        <w:jc w:val="both"/>
        <w:rPr>
          <w:rFonts w:ascii="Calibri" w:hAnsi="Calibri"/>
          <w:iCs/>
          <w:sz w:val="22"/>
          <w:szCs w:val="22"/>
        </w:rPr>
      </w:pPr>
      <w:r w:rsidRPr="000C00E1">
        <w:rPr>
          <w:rFonts w:ascii="Calibri" w:hAnsi="Calibri"/>
          <w:iCs/>
          <w:sz w:val="22"/>
          <w:szCs w:val="22"/>
        </w:rPr>
        <w:t>Politika rezervi ostvaruje se zavisno od temelja njihova oblikovanja i politike Društva</w:t>
      </w:r>
      <w:r w:rsidR="008903ED" w:rsidRPr="000C00E1">
        <w:rPr>
          <w:rFonts w:ascii="Calibri" w:hAnsi="Calibri"/>
          <w:iCs/>
          <w:sz w:val="22"/>
          <w:szCs w:val="22"/>
        </w:rPr>
        <w:t>.</w:t>
      </w:r>
    </w:p>
    <w:p w14:paraId="7C8CCE06" w14:textId="77777777" w:rsidR="008903ED" w:rsidRPr="000C00E1" w:rsidRDefault="008903ED" w:rsidP="00126638">
      <w:pPr>
        <w:ind w:right="92"/>
        <w:jc w:val="both"/>
        <w:rPr>
          <w:rFonts w:ascii="Calibri" w:hAnsi="Calibri"/>
          <w:iCs/>
          <w:sz w:val="22"/>
          <w:szCs w:val="22"/>
        </w:rPr>
      </w:pPr>
    </w:p>
    <w:p w14:paraId="40C8C4C6" w14:textId="77777777" w:rsidR="00C55603" w:rsidRPr="00D85D64" w:rsidRDefault="00863378" w:rsidP="00126638">
      <w:pPr>
        <w:numPr>
          <w:ilvl w:val="0"/>
          <w:numId w:val="3"/>
        </w:numPr>
        <w:ind w:right="22"/>
        <w:jc w:val="both"/>
        <w:rPr>
          <w:rFonts w:ascii="Calibri" w:hAnsi="Calibri"/>
          <w:b/>
          <w:sz w:val="22"/>
          <w:szCs w:val="22"/>
        </w:rPr>
      </w:pPr>
      <w:r w:rsidRPr="00D85D64">
        <w:rPr>
          <w:rFonts w:ascii="Calibri" w:hAnsi="Calibri"/>
          <w:b/>
          <w:sz w:val="22"/>
          <w:szCs w:val="22"/>
        </w:rPr>
        <w:t>R</w:t>
      </w:r>
      <w:r w:rsidR="00C55603" w:rsidRPr="00D85D64">
        <w:rPr>
          <w:rFonts w:ascii="Calibri" w:hAnsi="Calibri"/>
          <w:b/>
          <w:sz w:val="22"/>
          <w:szCs w:val="22"/>
        </w:rPr>
        <w:t>ezerviranja</w:t>
      </w:r>
    </w:p>
    <w:p w14:paraId="7131BEDC" w14:textId="77777777" w:rsidR="00C55603" w:rsidRPr="00D85D64" w:rsidRDefault="00C55603" w:rsidP="00626F55">
      <w:pPr>
        <w:tabs>
          <w:tab w:val="left" w:pos="-180"/>
        </w:tabs>
        <w:ind w:right="70"/>
        <w:jc w:val="both"/>
        <w:rPr>
          <w:rFonts w:ascii="Calibri" w:hAnsi="Calibri" w:cs="Arial"/>
          <w:sz w:val="22"/>
          <w:szCs w:val="22"/>
        </w:rPr>
      </w:pPr>
    </w:p>
    <w:p w14:paraId="1C740372" w14:textId="77777777" w:rsidR="00D56BB3" w:rsidRPr="000C00E1" w:rsidRDefault="00D56BB3" w:rsidP="00D56BB3">
      <w:pPr>
        <w:tabs>
          <w:tab w:val="left" w:pos="-180"/>
        </w:tabs>
        <w:ind w:right="70"/>
        <w:jc w:val="both"/>
        <w:rPr>
          <w:rFonts w:ascii="Calibri" w:hAnsi="Calibri" w:cs="Arial"/>
          <w:sz w:val="22"/>
          <w:szCs w:val="22"/>
        </w:rPr>
      </w:pPr>
      <w:r w:rsidRPr="00D85D64">
        <w:rPr>
          <w:rFonts w:ascii="Calibri" w:hAnsi="Calibri" w:cs="Arial"/>
          <w:sz w:val="22"/>
          <w:szCs w:val="22"/>
        </w:rPr>
        <w:t>Rezerviranja se priznaju samo onda ako Društvo ima sadašnju obvezu kao rezultat prošlog događaja i ako je vjerojatno da će podmirenje obveze zahtijevati odljev resursa koji utjelovljuju ekonomske koristi, te ako se pouzdanom procjenom može utvrditi iznos obveze. Rezerviranja se preispituju na svaki datum bilance i usklađuju prema najnovijim najboljim procjenama. Dugoročna rezerviranja odnose se na rezerviranja po sudskim sporovima koji su u tijeku</w:t>
      </w:r>
      <w:r w:rsidR="00D85D64" w:rsidRPr="00D85D64">
        <w:rPr>
          <w:rFonts w:ascii="Calibri" w:hAnsi="Calibri" w:cs="Arial"/>
          <w:sz w:val="22"/>
          <w:szCs w:val="22"/>
        </w:rPr>
        <w:t xml:space="preserve"> te rezerviranja za otpremnine, jubilarne nagrade i neiskorištene godišnje odmore</w:t>
      </w:r>
      <w:r w:rsidRPr="00D85D64">
        <w:rPr>
          <w:rFonts w:ascii="Calibri" w:hAnsi="Calibri" w:cs="Arial"/>
          <w:sz w:val="22"/>
          <w:szCs w:val="22"/>
        </w:rPr>
        <w:t xml:space="preserve"> (vidi Bilješku 5.1</w:t>
      </w:r>
      <w:r w:rsidR="00D85D64" w:rsidRPr="00D85D64">
        <w:rPr>
          <w:rFonts w:ascii="Calibri" w:hAnsi="Calibri" w:cs="Arial"/>
          <w:sz w:val="22"/>
          <w:szCs w:val="22"/>
        </w:rPr>
        <w:t>0</w:t>
      </w:r>
      <w:r w:rsidRPr="00D85D64">
        <w:rPr>
          <w:rFonts w:ascii="Calibri" w:hAnsi="Calibri" w:cs="Arial"/>
          <w:sz w:val="22"/>
          <w:szCs w:val="22"/>
        </w:rPr>
        <w:t>.).</w:t>
      </w:r>
    </w:p>
    <w:p w14:paraId="29B4FA44" w14:textId="77777777" w:rsidR="00D56BB3" w:rsidRPr="000C00E1" w:rsidRDefault="00D56BB3" w:rsidP="00626F55">
      <w:pPr>
        <w:tabs>
          <w:tab w:val="left" w:pos="-180"/>
        </w:tabs>
        <w:ind w:right="70"/>
        <w:jc w:val="both"/>
        <w:rPr>
          <w:rFonts w:ascii="Calibri" w:hAnsi="Calibri"/>
          <w:b/>
          <w:bCs/>
          <w:sz w:val="22"/>
          <w:szCs w:val="22"/>
        </w:rPr>
      </w:pPr>
    </w:p>
    <w:p w14:paraId="1EF1D1FB" w14:textId="77777777" w:rsidR="00D679F0" w:rsidRPr="000C00E1" w:rsidRDefault="00C55603" w:rsidP="00126638">
      <w:pPr>
        <w:numPr>
          <w:ilvl w:val="0"/>
          <w:numId w:val="3"/>
        </w:numPr>
        <w:ind w:right="22"/>
        <w:jc w:val="both"/>
        <w:rPr>
          <w:rFonts w:ascii="Calibri" w:hAnsi="Calibri"/>
          <w:b/>
          <w:sz w:val="22"/>
          <w:szCs w:val="22"/>
        </w:rPr>
      </w:pPr>
      <w:r w:rsidRPr="000C00E1">
        <w:rPr>
          <w:rFonts w:ascii="Calibri" w:hAnsi="Calibri"/>
          <w:b/>
          <w:sz w:val="22"/>
          <w:szCs w:val="22"/>
        </w:rPr>
        <w:t>Dugoročne obveze</w:t>
      </w:r>
    </w:p>
    <w:p w14:paraId="3E114467" w14:textId="77777777" w:rsidR="00C55603" w:rsidRPr="000C00E1" w:rsidRDefault="00C55603" w:rsidP="00626F55">
      <w:pPr>
        <w:tabs>
          <w:tab w:val="left" w:pos="-180"/>
        </w:tabs>
        <w:ind w:right="70"/>
        <w:jc w:val="both"/>
        <w:rPr>
          <w:rFonts w:ascii="Calibri" w:hAnsi="Calibri"/>
          <w:b/>
          <w:bCs/>
          <w:sz w:val="22"/>
          <w:szCs w:val="22"/>
        </w:rPr>
      </w:pPr>
    </w:p>
    <w:p w14:paraId="377A026E" w14:textId="77777777" w:rsidR="008B4D8B" w:rsidRPr="000C00E1" w:rsidRDefault="008B4D8B" w:rsidP="008B4D8B">
      <w:pPr>
        <w:jc w:val="both"/>
        <w:rPr>
          <w:rFonts w:ascii="Calibri" w:hAnsi="Calibri"/>
          <w:sz w:val="22"/>
          <w:szCs w:val="22"/>
        </w:rPr>
      </w:pPr>
      <w:r w:rsidRPr="000C00E1">
        <w:rPr>
          <w:rFonts w:ascii="Calibri" w:hAnsi="Calibri"/>
          <w:sz w:val="22"/>
          <w:szCs w:val="22"/>
        </w:rPr>
        <w:t>Dugoročne obveze iskazuju se u poslovnim knjigama u vrijednosti nastale poslovne promjene dokazane urednom ispravom i ugovorom o stvaranju obveza.</w:t>
      </w:r>
    </w:p>
    <w:p w14:paraId="5EBBF5B9" w14:textId="77777777" w:rsidR="008B4D8B" w:rsidRPr="000C00E1" w:rsidRDefault="008B4D8B" w:rsidP="008B4D8B">
      <w:pPr>
        <w:tabs>
          <w:tab w:val="left" w:pos="-180"/>
        </w:tabs>
        <w:ind w:right="70"/>
        <w:jc w:val="both"/>
        <w:rPr>
          <w:rFonts w:ascii="Calibri" w:hAnsi="Calibri"/>
          <w:sz w:val="22"/>
          <w:szCs w:val="22"/>
        </w:rPr>
      </w:pPr>
      <w:r w:rsidRPr="000C00E1">
        <w:rPr>
          <w:rFonts w:ascii="Calibri" w:hAnsi="Calibri"/>
          <w:sz w:val="22"/>
          <w:szCs w:val="22"/>
        </w:rPr>
        <w:t>Pod dugoročnim se obvezama podrazumijevaju obveze s rokom podmirenja dužim od 12 mjeseci od datuma izrade financijskih izvještaja.</w:t>
      </w:r>
    </w:p>
    <w:p w14:paraId="6BE5A79B" w14:textId="77777777" w:rsidR="00612295" w:rsidRDefault="00612295" w:rsidP="005C6EBA">
      <w:pPr>
        <w:tabs>
          <w:tab w:val="left" w:pos="-180"/>
        </w:tabs>
        <w:ind w:right="70"/>
        <w:jc w:val="both"/>
        <w:rPr>
          <w:rFonts w:ascii="Calibri" w:hAnsi="Calibri"/>
          <w:b/>
          <w:bCs/>
          <w:sz w:val="22"/>
          <w:szCs w:val="22"/>
        </w:rPr>
      </w:pPr>
    </w:p>
    <w:p w14:paraId="645BD2A1" w14:textId="77777777" w:rsidR="00DB67E8" w:rsidRDefault="00DB67E8" w:rsidP="005C6EBA">
      <w:pPr>
        <w:tabs>
          <w:tab w:val="left" w:pos="-180"/>
        </w:tabs>
        <w:ind w:right="70"/>
        <w:jc w:val="both"/>
        <w:rPr>
          <w:rFonts w:ascii="Calibri" w:hAnsi="Calibri"/>
          <w:b/>
          <w:bCs/>
          <w:sz w:val="22"/>
          <w:szCs w:val="22"/>
        </w:rPr>
      </w:pPr>
    </w:p>
    <w:p w14:paraId="31AC44EE" w14:textId="77777777" w:rsidR="00D679F0" w:rsidRPr="000C00E1" w:rsidRDefault="00643779" w:rsidP="00126638">
      <w:pPr>
        <w:numPr>
          <w:ilvl w:val="0"/>
          <w:numId w:val="3"/>
        </w:numPr>
        <w:ind w:right="22"/>
        <w:jc w:val="both"/>
        <w:rPr>
          <w:rFonts w:ascii="Calibri" w:hAnsi="Calibri"/>
          <w:b/>
          <w:sz w:val="22"/>
          <w:szCs w:val="22"/>
        </w:rPr>
      </w:pPr>
      <w:r w:rsidRPr="000C00E1">
        <w:rPr>
          <w:rFonts w:ascii="Calibri" w:hAnsi="Calibri"/>
          <w:b/>
          <w:sz w:val="22"/>
          <w:szCs w:val="22"/>
        </w:rPr>
        <w:t>Kratkoročne obveze</w:t>
      </w:r>
    </w:p>
    <w:p w14:paraId="38DD1B27" w14:textId="77777777" w:rsidR="00643779" w:rsidRPr="000C00E1" w:rsidRDefault="00643779" w:rsidP="00626F55">
      <w:pPr>
        <w:tabs>
          <w:tab w:val="left" w:pos="-180"/>
        </w:tabs>
        <w:ind w:right="70"/>
        <w:jc w:val="both"/>
        <w:rPr>
          <w:rFonts w:ascii="Calibri" w:hAnsi="Calibri"/>
          <w:b/>
          <w:bCs/>
          <w:sz w:val="22"/>
          <w:szCs w:val="22"/>
        </w:rPr>
      </w:pPr>
    </w:p>
    <w:p w14:paraId="156785F5" w14:textId="22750820" w:rsidR="008B4D8B" w:rsidRPr="000C00E1" w:rsidRDefault="008B4D8B" w:rsidP="008B4D8B">
      <w:pPr>
        <w:ind w:right="92"/>
        <w:jc w:val="both"/>
        <w:rPr>
          <w:rFonts w:ascii="Calibri" w:hAnsi="Calibri"/>
          <w:iCs/>
          <w:sz w:val="22"/>
          <w:szCs w:val="22"/>
        </w:rPr>
      </w:pPr>
      <w:r w:rsidRPr="000C00E1">
        <w:rPr>
          <w:rFonts w:ascii="Calibri" w:hAnsi="Calibri"/>
          <w:iCs/>
          <w:sz w:val="22"/>
          <w:szCs w:val="22"/>
        </w:rPr>
        <w:t>Kratkoročne obveze iskazuju se u poslovnim knjigama u vrijednosti nastale poslovne promjene dokazane urednom ispravom ili ugovorom o stvaranju obveza, a rok dospijeća im je kraći od 12 mjeseci</w:t>
      </w:r>
      <w:r w:rsidR="00D72E5A">
        <w:rPr>
          <w:rFonts w:ascii="Calibri" w:hAnsi="Calibri"/>
          <w:iCs/>
          <w:sz w:val="22"/>
          <w:szCs w:val="22"/>
        </w:rPr>
        <w:t xml:space="preserve"> </w:t>
      </w:r>
      <w:r w:rsidR="00D72E5A" w:rsidRPr="000C00E1">
        <w:rPr>
          <w:rFonts w:ascii="Calibri" w:hAnsi="Calibri"/>
          <w:sz w:val="22"/>
          <w:szCs w:val="22"/>
        </w:rPr>
        <w:t>(vidi Bilješk</w:t>
      </w:r>
      <w:r w:rsidR="00D72E5A">
        <w:rPr>
          <w:rFonts w:ascii="Calibri" w:hAnsi="Calibri"/>
          <w:sz w:val="22"/>
          <w:szCs w:val="22"/>
        </w:rPr>
        <w:t>e</w:t>
      </w:r>
      <w:r w:rsidR="00D72E5A" w:rsidRPr="000C00E1">
        <w:rPr>
          <w:rFonts w:ascii="Calibri" w:hAnsi="Calibri"/>
          <w:sz w:val="22"/>
          <w:szCs w:val="22"/>
        </w:rPr>
        <w:t xml:space="preserve"> 5.</w:t>
      </w:r>
      <w:r w:rsidR="00D72E5A">
        <w:rPr>
          <w:rFonts w:ascii="Calibri" w:hAnsi="Calibri"/>
          <w:sz w:val="22"/>
          <w:szCs w:val="22"/>
        </w:rPr>
        <w:t>11</w:t>
      </w:r>
      <w:r w:rsidR="00D72E5A" w:rsidRPr="000C00E1">
        <w:rPr>
          <w:rFonts w:ascii="Calibri" w:hAnsi="Calibri"/>
          <w:sz w:val="22"/>
          <w:szCs w:val="22"/>
        </w:rPr>
        <w:t>.</w:t>
      </w:r>
      <w:r w:rsidR="00D72E5A">
        <w:rPr>
          <w:rFonts w:ascii="Calibri" w:hAnsi="Calibri"/>
          <w:sz w:val="22"/>
          <w:szCs w:val="22"/>
        </w:rPr>
        <w:t>-5.14.</w:t>
      </w:r>
      <w:r w:rsidR="00D72E5A" w:rsidRPr="000C00E1">
        <w:rPr>
          <w:rFonts w:ascii="Calibri" w:hAnsi="Calibri"/>
          <w:sz w:val="22"/>
          <w:szCs w:val="22"/>
        </w:rPr>
        <w:t>).</w:t>
      </w:r>
      <w:r w:rsidRPr="000C00E1">
        <w:rPr>
          <w:rFonts w:ascii="Calibri" w:hAnsi="Calibri"/>
          <w:iCs/>
          <w:sz w:val="22"/>
          <w:szCs w:val="22"/>
        </w:rPr>
        <w:t xml:space="preserve"> </w:t>
      </w:r>
    </w:p>
    <w:p w14:paraId="3F8AB2DD" w14:textId="77777777" w:rsidR="00D679F0" w:rsidRDefault="00643779" w:rsidP="00626F55">
      <w:pPr>
        <w:tabs>
          <w:tab w:val="left" w:pos="-180"/>
        </w:tabs>
        <w:ind w:right="70"/>
        <w:jc w:val="both"/>
        <w:rPr>
          <w:rFonts w:ascii="Calibri" w:hAnsi="Calibri"/>
          <w:sz w:val="22"/>
          <w:szCs w:val="22"/>
        </w:rPr>
      </w:pPr>
      <w:r w:rsidRPr="000C00E1">
        <w:rPr>
          <w:rFonts w:ascii="Calibri" w:hAnsi="Calibri"/>
          <w:sz w:val="22"/>
          <w:szCs w:val="22"/>
        </w:rPr>
        <w:t>Kratkoročne</w:t>
      </w:r>
      <w:r w:rsidR="00D679F0" w:rsidRPr="000C00E1">
        <w:rPr>
          <w:rFonts w:ascii="Calibri" w:hAnsi="Calibri"/>
          <w:sz w:val="22"/>
          <w:szCs w:val="22"/>
        </w:rPr>
        <w:t xml:space="preserve"> obveze odnose se na</w:t>
      </w:r>
      <w:r w:rsidR="00A2639C" w:rsidRPr="000C00E1">
        <w:rPr>
          <w:rFonts w:ascii="Calibri" w:hAnsi="Calibri"/>
          <w:sz w:val="22"/>
          <w:szCs w:val="22"/>
        </w:rPr>
        <w:t xml:space="preserve"> obveze prema društvima povezanim sudjelujućim interesom, obveze prema bankama i drugim institucijama, </w:t>
      </w:r>
      <w:r w:rsidRPr="000C00E1">
        <w:rPr>
          <w:rFonts w:ascii="Calibri" w:hAnsi="Calibri"/>
          <w:sz w:val="22"/>
          <w:szCs w:val="22"/>
        </w:rPr>
        <w:t xml:space="preserve">obveze za predujmove, obveze prema dobavljačima, obveze </w:t>
      </w:r>
      <w:r w:rsidR="00D10B92" w:rsidRPr="000C00E1">
        <w:rPr>
          <w:rFonts w:ascii="Calibri" w:hAnsi="Calibri"/>
          <w:sz w:val="22"/>
          <w:szCs w:val="22"/>
        </w:rPr>
        <w:t>prema zaposlenicima</w:t>
      </w:r>
      <w:r w:rsidR="00594809" w:rsidRPr="000C00E1">
        <w:rPr>
          <w:rFonts w:ascii="Calibri" w:hAnsi="Calibri"/>
          <w:sz w:val="22"/>
          <w:szCs w:val="22"/>
        </w:rPr>
        <w:t xml:space="preserve">, obveze za poreze, doprinose i </w:t>
      </w:r>
      <w:r w:rsidRPr="000C00E1">
        <w:rPr>
          <w:rFonts w:ascii="Calibri" w:hAnsi="Calibri"/>
          <w:sz w:val="22"/>
          <w:szCs w:val="22"/>
        </w:rPr>
        <w:t>slična davanja</w:t>
      </w:r>
      <w:r w:rsidR="00A2639C" w:rsidRPr="000C00E1">
        <w:rPr>
          <w:rFonts w:ascii="Calibri" w:hAnsi="Calibri"/>
          <w:sz w:val="22"/>
          <w:szCs w:val="22"/>
        </w:rPr>
        <w:t xml:space="preserve"> </w:t>
      </w:r>
      <w:r w:rsidRPr="000C00E1">
        <w:rPr>
          <w:rFonts w:ascii="Calibri" w:hAnsi="Calibri"/>
          <w:sz w:val="22"/>
          <w:szCs w:val="22"/>
        </w:rPr>
        <w:t xml:space="preserve">i </w:t>
      </w:r>
      <w:r w:rsidR="00594809" w:rsidRPr="000C00E1">
        <w:rPr>
          <w:rFonts w:ascii="Calibri" w:hAnsi="Calibri"/>
          <w:sz w:val="22"/>
          <w:szCs w:val="22"/>
        </w:rPr>
        <w:t>ostale kratkoročne obveze</w:t>
      </w:r>
      <w:r w:rsidR="00D679F0" w:rsidRPr="000C00E1">
        <w:rPr>
          <w:rFonts w:ascii="Calibri" w:hAnsi="Calibri"/>
          <w:sz w:val="22"/>
          <w:szCs w:val="22"/>
        </w:rPr>
        <w:t>.</w:t>
      </w:r>
    </w:p>
    <w:p w14:paraId="644EFE05" w14:textId="77777777" w:rsidR="006006F1" w:rsidRDefault="006006F1" w:rsidP="00626F55">
      <w:pPr>
        <w:tabs>
          <w:tab w:val="left" w:pos="-180"/>
        </w:tabs>
        <w:ind w:right="70"/>
        <w:jc w:val="both"/>
        <w:rPr>
          <w:rFonts w:ascii="Calibri" w:hAnsi="Calibri"/>
          <w:sz w:val="22"/>
          <w:szCs w:val="22"/>
        </w:rPr>
      </w:pPr>
    </w:p>
    <w:p w14:paraId="4573F5AF" w14:textId="77777777" w:rsidR="00152E16" w:rsidRPr="00DB67E8" w:rsidRDefault="00152E16" w:rsidP="00152E16">
      <w:pPr>
        <w:numPr>
          <w:ilvl w:val="0"/>
          <w:numId w:val="3"/>
        </w:numPr>
        <w:tabs>
          <w:tab w:val="left" w:pos="-180"/>
        </w:tabs>
        <w:ind w:right="70"/>
        <w:jc w:val="both"/>
        <w:rPr>
          <w:rFonts w:ascii="Calibri" w:hAnsi="Calibri"/>
          <w:b/>
          <w:sz w:val="22"/>
          <w:szCs w:val="22"/>
        </w:rPr>
      </w:pPr>
      <w:bookmarkStart w:id="6" w:name="_Hlk168562240"/>
      <w:r w:rsidRPr="00DB67E8">
        <w:rPr>
          <w:rFonts w:ascii="Calibri" w:hAnsi="Calibri"/>
          <w:b/>
          <w:sz w:val="22"/>
          <w:szCs w:val="22"/>
        </w:rPr>
        <w:lastRenderedPageBreak/>
        <w:t>Primanja zaposlenih</w:t>
      </w:r>
    </w:p>
    <w:p w14:paraId="0CA51BAF" w14:textId="77777777" w:rsidR="00152E16" w:rsidRPr="00DB67E8" w:rsidRDefault="00152E16" w:rsidP="00152E16">
      <w:pPr>
        <w:tabs>
          <w:tab w:val="left" w:pos="-180"/>
        </w:tabs>
        <w:ind w:right="70"/>
        <w:jc w:val="both"/>
        <w:rPr>
          <w:rFonts w:ascii="Calibri" w:hAnsi="Calibri"/>
          <w:sz w:val="22"/>
          <w:szCs w:val="22"/>
        </w:rPr>
      </w:pPr>
    </w:p>
    <w:p w14:paraId="3523CBA3" w14:textId="77777777" w:rsidR="00152E16" w:rsidRPr="00DB67E8" w:rsidRDefault="00152E16" w:rsidP="00152E16">
      <w:pPr>
        <w:tabs>
          <w:tab w:val="left" w:pos="-180"/>
        </w:tabs>
        <w:ind w:right="70"/>
        <w:jc w:val="both"/>
        <w:rPr>
          <w:rFonts w:ascii="Calibri" w:hAnsi="Calibri"/>
          <w:sz w:val="22"/>
          <w:szCs w:val="22"/>
        </w:rPr>
      </w:pPr>
      <w:r w:rsidRPr="00DB67E8">
        <w:rPr>
          <w:rFonts w:ascii="Calibri" w:hAnsi="Calibri"/>
          <w:sz w:val="22"/>
          <w:szCs w:val="22"/>
        </w:rPr>
        <w:t>Primanja zaposlenika su svi oblici naknada koje Društvo daje u zamjenu za rad zaposlenicima ili zbog prestanka radnog odnosa.</w:t>
      </w:r>
    </w:p>
    <w:p w14:paraId="3947F57F" w14:textId="77777777" w:rsidR="00152E16" w:rsidRPr="00DB67E8" w:rsidRDefault="00152E16" w:rsidP="00152E16">
      <w:pPr>
        <w:tabs>
          <w:tab w:val="left" w:pos="-180"/>
        </w:tabs>
        <w:ind w:right="70"/>
        <w:jc w:val="both"/>
        <w:rPr>
          <w:rFonts w:ascii="Calibri" w:hAnsi="Calibri"/>
          <w:sz w:val="22"/>
          <w:szCs w:val="22"/>
        </w:rPr>
      </w:pPr>
    </w:p>
    <w:p w14:paraId="18A1D557" w14:textId="77777777" w:rsidR="00152E16" w:rsidRPr="00DB67E8" w:rsidRDefault="00152E16" w:rsidP="00152E16">
      <w:pPr>
        <w:tabs>
          <w:tab w:val="left" w:pos="-180"/>
        </w:tabs>
        <w:ind w:right="70"/>
        <w:jc w:val="both"/>
        <w:rPr>
          <w:rFonts w:ascii="Calibri" w:hAnsi="Calibri"/>
          <w:b/>
          <w:bCs/>
          <w:sz w:val="22"/>
          <w:szCs w:val="22"/>
        </w:rPr>
      </w:pPr>
      <w:r w:rsidRPr="00DB67E8">
        <w:rPr>
          <w:rFonts w:ascii="Calibri" w:hAnsi="Calibri"/>
          <w:b/>
          <w:bCs/>
          <w:sz w:val="22"/>
          <w:szCs w:val="22"/>
        </w:rPr>
        <w:t>/i/</w:t>
      </w:r>
      <w:r w:rsidRPr="00DB67E8">
        <w:rPr>
          <w:rFonts w:ascii="Calibri" w:hAnsi="Calibri"/>
          <w:b/>
          <w:bCs/>
          <w:sz w:val="22"/>
          <w:szCs w:val="22"/>
        </w:rPr>
        <w:tab/>
        <w:t>Kratkoročna primanja zaposlenih</w:t>
      </w:r>
    </w:p>
    <w:p w14:paraId="13823A08" w14:textId="77777777" w:rsidR="00152E16" w:rsidRPr="00DB67E8" w:rsidRDefault="00152E16" w:rsidP="00152E16">
      <w:pPr>
        <w:tabs>
          <w:tab w:val="left" w:pos="-180"/>
        </w:tabs>
        <w:ind w:right="70"/>
        <w:jc w:val="both"/>
        <w:rPr>
          <w:rFonts w:ascii="Calibri" w:hAnsi="Calibri"/>
          <w:b/>
          <w:bCs/>
          <w:sz w:val="22"/>
          <w:szCs w:val="22"/>
        </w:rPr>
      </w:pPr>
    </w:p>
    <w:p w14:paraId="05F90D11" w14:textId="77777777" w:rsidR="00152E16" w:rsidRPr="00DB67E8" w:rsidRDefault="00152E16" w:rsidP="00152E16">
      <w:pPr>
        <w:tabs>
          <w:tab w:val="left" w:pos="-180"/>
        </w:tabs>
        <w:ind w:right="70"/>
        <w:jc w:val="both"/>
        <w:rPr>
          <w:rFonts w:ascii="Calibri" w:hAnsi="Calibri"/>
          <w:sz w:val="22"/>
          <w:szCs w:val="22"/>
        </w:rPr>
      </w:pPr>
      <w:r w:rsidRPr="00DB67E8">
        <w:rPr>
          <w:rFonts w:ascii="Calibri" w:hAnsi="Calibri"/>
          <w:sz w:val="22"/>
          <w:szCs w:val="22"/>
        </w:rPr>
        <w:t>Kratkoročna primanja zaposlenika su primanja zaposlenika za koja se očekuje da će biti u cijelosti namirena u roku od dvanaest mjeseci od kraja izvještajnog razdoblja u kojem zaposlenici obavljaju odgovarajući rad. Odnose se na: nadnice, plaće i doprinose za osiguranje, plaćeni godišnji odmor i plaćeno bolovanje i nenovčane koristi za sadašnje zaposlenike (zdravstvena zaštita, automobili).</w:t>
      </w:r>
    </w:p>
    <w:p w14:paraId="3E76F594" w14:textId="77777777" w:rsidR="00152E16" w:rsidRPr="00DB67E8" w:rsidRDefault="00152E16" w:rsidP="00152E16">
      <w:pPr>
        <w:tabs>
          <w:tab w:val="left" w:pos="-180"/>
        </w:tabs>
        <w:ind w:right="70"/>
        <w:jc w:val="both"/>
        <w:rPr>
          <w:rFonts w:ascii="Calibri" w:hAnsi="Calibri"/>
          <w:sz w:val="22"/>
          <w:szCs w:val="22"/>
        </w:rPr>
      </w:pPr>
      <w:r w:rsidRPr="00DB67E8">
        <w:rPr>
          <w:rFonts w:ascii="Calibri" w:hAnsi="Calibri"/>
          <w:sz w:val="22"/>
          <w:szCs w:val="22"/>
        </w:rPr>
        <w:t>Kratkoročne obveze prema zaposlenicima prigodom mjerenja se ne diskontiraju i priznaju kao obveza i rashod, kako zaposlenici pružaju usluge.</w:t>
      </w:r>
      <w:bookmarkStart w:id="7" w:name="_Hlk104987974"/>
    </w:p>
    <w:p w14:paraId="74B815A4" w14:textId="77777777" w:rsidR="00152E16" w:rsidRPr="00DB67E8" w:rsidRDefault="00152E16" w:rsidP="00152E16">
      <w:pPr>
        <w:tabs>
          <w:tab w:val="left" w:pos="-180"/>
        </w:tabs>
        <w:ind w:right="70"/>
        <w:jc w:val="both"/>
        <w:rPr>
          <w:rFonts w:ascii="Calibri" w:hAnsi="Calibri"/>
          <w:sz w:val="22"/>
          <w:szCs w:val="22"/>
        </w:rPr>
      </w:pPr>
    </w:p>
    <w:bookmarkEnd w:id="7"/>
    <w:p w14:paraId="55231D7A" w14:textId="77777777" w:rsidR="00152E16" w:rsidRPr="00DB67E8" w:rsidRDefault="00152E16" w:rsidP="00152E16">
      <w:pPr>
        <w:tabs>
          <w:tab w:val="left" w:pos="-180"/>
        </w:tabs>
        <w:ind w:right="70"/>
        <w:jc w:val="both"/>
        <w:rPr>
          <w:rFonts w:ascii="Calibri" w:hAnsi="Calibri"/>
          <w:b/>
          <w:bCs/>
          <w:sz w:val="22"/>
          <w:szCs w:val="22"/>
        </w:rPr>
      </w:pPr>
      <w:r w:rsidRPr="00DB67E8">
        <w:rPr>
          <w:rFonts w:ascii="Calibri" w:hAnsi="Calibri"/>
          <w:b/>
          <w:bCs/>
          <w:sz w:val="22"/>
          <w:szCs w:val="22"/>
        </w:rPr>
        <w:t>/ii/</w:t>
      </w:r>
      <w:r w:rsidRPr="00DB67E8">
        <w:rPr>
          <w:rFonts w:ascii="Calibri" w:hAnsi="Calibri"/>
          <w:b/>
          <w:bCs/>
          <w:sz w:val="22"/>
          <w:szCs w:val="22"/>
        </w:rPr>
        <w:tab/>
        <w:t>Obveze za mirovine sukladno Zakonu</w:t>
      </w:r>
    </w:p>
    <w:p w14:paraId="3F2EB68C" w14:textId="77777777" w:rsidR="00152E16" w:rsidRPr="00DB67E8" w:rsidRDefault="00152E16" w:rsidP="00152E16">
      <w:pPr>
        <w:tabs>
          <w:tab w:val="left" w:pos="-180"/>
        </w:tabs>
        <w:ind w:right="70"/>
        <w:jc w:val="both"/>
        <w:rPr>
          <w:rFonts w:ascii="Calibri" w:hAnsi="Calibri"/>
          <w:b/>
          <w:bCs/>
          <w:sz w:val="22"/>
          <w:szCs w:val="22"/>
        </w:rPr>
      </w:pPr>
    </w:p>
    <w:p w14:paraId="7E1E01E8" w14:textId="77777777" w:rsidR="00152E16" w:rsidRPr="00DB67E8" w:rsidRDefault="00152E16" w:rsidP="00152E16">
      <w:pPr>
        <w:tabs>
          <w:tab w:val="left" w:pos="-180"/>
        </w:tabs>
        <w:ind w:right="70"/>
        <w:jc w:val="both"/>
        <w:rPr>
          <w:rFonts w:ascii="Calibri" w:hAnsi="Calibri"/>
          <w:sz w:val="22"/>
          <w:szCs w:val="22"/>
        </w:rPr>
      </w:pPr>
      <w:r w:rsidRPr="00DB67E8">
        <w:rPr>
          <w:rFonts w:ascii="Calibri" w:hAnsi="Calibri"/>
          <w:sz w:val="22"/>
          <w:szCs w:val="22"/>
        </w:rPr>
        <w:t>U toku redovnog poslovanja prilikom isplata plaća Društvo u ime svojih zaposlenika koji su članovi obveznih mirovinskih fondova obavlja redovita plaćanja doprinosa sukladno Zakonu. Obvezni doprinosi mirovinskih fondova iskazuju se kao dio troška plaće kada se obračunavaju. Društvo nema dodatni mirovinski plan te stoga nema nikakvih drugih obaveza u svezi s mirovinama zaposlenika.</w:t>
      </w:r>
    </w:p>
    <w:p w14:paraId="603C1472" w14:textId="77777777" w:rsidR="00152E16" w:rsidRPr="00DB67E8" w:rsidRDefault="00152E16" w:rsidP="00152E16">
      <w:pPr>
        <w:tabs>
          <w:tab w:val="left" w:pos="-180"/>
        </w:tabs>
        <w:ind w:right="70"/>
        <w:jc w:val="both"/>
        <w:rPr>
          <w:rFonts w:ascii="Calibri" w:hAnsi="Calibri"/>
          <w:sz w:val="22"/>
          <w:szCs w:val="22"/>
        </w:rPr>
      </w:pPr>
    </w:p>
    <w:p w14:paraId="7BE93A4B" w14:textId="77777777" w:rsidR="00152E16" w:rsidRPr="00DB67E8" w:rsidRDefault="00152E16" w:rsidP="00152E16">
      <w:pPr>
        <w:tabs>
          <w:tab w:val="left" w:pos="-180"/>
        </w:tabs>
        <w:ind w:right="70"/>
        <w:jc w:val="both"/>
        <w:rPr>
          <w:rFonts w:ascii="Calibri" w:hAnsi="Calibri"/>
          <w:b/>
          <w:bCs/>
          <w:sz w:val="22"/>
          <w:szCs w:val="22"/>
        </w:rPr>
      </w:pPr>
      <w:r w:rsidRPr="00DB67E8">
        <w:rPr>
          <w:rFonts w:ascii="Calibri" w:hAnsi="Calibri"/>
          <w:b/>
          <w:bCs/>
          <w:sz w:val="22"/>
          <w:szCs w:val="22"/>
        </w:rPr>
        <w:t>/iii/</w:t>
      </w:r>
      <w:r w:rsidRPr="00DB67E8">
        <w:rPr>
          <w:rFonts w:ascii="Calibri" w:hAnsi="Calibri"/>
          <w:b/>
          <w:bCs/>
          <w:sz w:val="22"/>
          <w:szCs w:val="22"/>
        </w:rPr>
        <w:tab/>
        <w:t>Redovne otpremnine kod odlaska u mirovinu</w:t>
      </w:r>
    </w:p>
    <w:p w14:paraId="3D6E4A21" w14:textId="77777777" w:rsidR="00152E16" w:rsidRPr="00DB67E8" w:rsidRDefault="00152E16" w:rsidP="00152E16">
      <w:pPr>
        <w:tabs>
          <w:tab w:val="left" w:pos="-180"/>
        </w:tabs>
        <w:ind w:right="70"/>
        <w:jc w:val="both"/>
        <w:rPr>
          <w:rFonts w:ascii="Calibri" w:hAnsi="Calibri"/>
          <w:b/>
          <w:bCs/>
          <w:sz w:val="22"/>
          <w:szCs w:val="22"/>
        </w:rPr>
      </w:pPr>
    </w:p>
    <w:p w14:paraId="4B1EA9A2" w14:textId="77777777" w:rsidR="00152E16" w:rsidRPr="00DB67E8" w:rsidRDefault="00152E16" w:rsidP="00152E16">
      <w:pPr>
        <w:tabs>
          <w:tab w:val="left" w:pos="-180"/>
        </w:tabs>
        <w:ind w:right="70"/>
        <w:jc w:val="both"/>
        <w:rPr>
          <w:rFonts w:ascii="Calibri" w:hAnsi="Calibri"/>
          <w:sz w:val="22"/>
          <w:szCs w:val="22"/>
        </w:rPr>
      </w:pPr>
      <w:r w:rsidRPr="00DB67E8">
        <w:rPr>
          <w:rFonts w:ascii="Calibri" w:hAnsi="Calibri"/>
          <w:sz w:val="22"/>
          <w:szCs w:val="22"/>
        </w:rPr>
        <w:t xml:space="preserve">Obveze za otpremnine, za koje se očekuje da će biti podmirene unutar 12 mjeseci se mjere po iznosu za kojeg se očekuje da će biti plaćen nakon što budu ostvarene. </w:t>
      </w:r>
    </w:p>
    <w:p w14:paraId="725E76ED" w14:textId="77777777" w:rsidR="00152E16" w:rsidRPr="00DB67E8" w:rsidRDefault="00152E16" w:rsidP="00152E16">
      <w:pPr>
        <w:tabs>
          <w:tab w:val="left" w:pos="-180"/>
        </w:tabs>
        <w:ind w:right="70"/>
        <w:jc w:val="both"/>
        <w:rPr>
          <w:rFonts w:ascii="Calibri" w:hAnsi="Calibri"/>
          <w:sz w:val="22"/>
          <w:szCs w:val="22"/>
        </w:rPr>
      </w:pPr>
      <w:r w:rsidRPr="00DB67E8">
        <w:rPr>
          <w:rFonts w:ascii="Calibri" w:hAnsi="Calibri"/>
          <w:sz w:val="22"/>
          <w:szCs w:val="22"/>
        </w:rPr>
        <w:t>Otpremnine koje dospijevaju u razdoblju duljem od 12 mjeseci nakon izvještajnog datuma, diskontiraju se na njihovu sadašnju vrijednost temeljem izračuna koji se izrađuje na kraju svakog izvještajnog razdoblja te koji koristi pretpostavke o broju radnika za koje se procjenjuje da će ostvariti pravo na otpremninu pri redovnoj mirovini, procijenjeni trošak navedenih otpremnina te diskontnu stopu.</w:t>
      </w:r>
    </w:p>
    <w:p w14:paraId="2D056274" w14:textId="77777777" w:rsidR="00152E16" w:rsidRPr="00DB67E8" w:rsidRDefault="00152E16" w:rsidP="00152E16">
      <w:pPr>
        <w:tabs>
          <w:tab w:val="left" w:pos="-180"/>
        </w:tabs>
        <w:ind w:right="70"/>
        <w:jc w:val="both"/>
        <w:rPr>
          <w:rFonts w:ascii="Calibri" w:hAnsi="Calibri"/>
          <w:sz w:val="22"/>
          <w:szCs w:val="22"/>
        </w:rPr>
      </w:pPr>
    </w:p>
    <w:p w14:paraId="429EB576" w14:textId="77777777" w:rsidR="00152E16" w:rsidRPr="00DB67E8" w:rsidRDefault="00152E16" w:rsidP="00152E16">
      <w:pPr>
        <w:tabs>
          <w:tab w:val="left" w:pos="-180"/>
        </w:tabs>
        <w:ind w:right="70"/>
        <w:jc w:val="both"/>
        <w:rPr>
          <w:rFonts w:ascii="Calibri" w:hAnsi="Calibri"/>
          <w:b/>
          <w:bCs/>
          <w:sz w:val="22"/>
          <w:szCs w:val="22"/>
        </w:rPr>
      </w:pPr>
      <w:r w:rsidRPr="00DB67E8">
        <w:rPr>
          <w:rFonts w:ascii="Calibri" w:hAnsi="Calibri"/>
          <w:b/>
          <w:bCs/>
          <w:sz w:val="22"/>
          <w:szCs w:val="22"/>
        </w:rPr>
        <w:t>/iv/</w:t>
      </w:r>
      <w:r w:rsidRPr="00DB67E8">
        <w:rPr>
          <w:rFonts w:ascii="Calibri" w:hAnsi="Calibri"/>
          <w:b/>
          <w:bCs/>
          <w:sz w:val="22"/>
          <w:szCs w:val="22"/>
        </w:rPr>
        <w:tab/>
        <w:t>Jubilarne nagrade</w:t>
      </w:r>
    </w:p>
    <w:p w14:paraId="5DA447FB" w14:textId="77777777" w:rsidR="00152E16" w:rsidRPr="00DB67E8" w:rsidRDefault="00152E16" w:rsidP="00152E16">
      <w:pPr>
        <w:tabs>
          <w:tab w:val="left" w:pos="-180"/>
        </w:tabs>
        <w:ind w:right="70"/>
        <w:jc w:val="both"/>
        <w:rPr>
          <w:rFonts w:ascii="Calibri" w:hAnsi="Calibri"/>
          <w:sz w:val="22"/>
          <w:szCs w:val="22"/>
        </w:rPr>
      </w:pPr>
      <w:r w:rsidRPr="00DB67E8">
        <w:rPr>
          <w:rFonts w:ascii="Calibri" w:hAnsi="Calibri"/>
          <w:sz w:val="22"/>
          <w:szCs w:val="22"/>
        </w:rPr>
        <w:t xml:space="preserve">Društvo priznaje obvezu za dugoročna primanja radnika (jubilarne nagrade) ravnomjerno u razdoblju u kojem je nagrada ostvarena na temelju stvarnog broja godina radnog staža. </w:t>
      </w:r>
    </w:p>
    <w:p w14:paraId="026A5968" w14:textId="77777777" w:rsidR="00152E16" w:rsidRPr="00152E16" w:rsidRDefault="00152E16" w:rsidP="00152E16">
      <w:pPr>
        <w:tabs>
          <w:tab w:val="left" w:pos="-180"/>
        </w:tabs>
        <w:ind w:right="70"/>
        <w:jc w:val="both"/>
        <w:rPr>
          <w:rFonts w:ascii="Calibri" w:hAnsi="Calibri"/>
          <w:sz w:val="22"/>
          <w:szCs w:val="22"/>
        </w:rPr>
      </w:pPr>
      <w:r w:rsidRPr="00DB67E8">
        <w:rPr>
          <w:rFonts w:ascii="Calibri" w:hAnsi="Calibri"/>
          <w:sz w:val="22"/>
          <w:szCs w:val="22"/>
        </w:rPr>
        <w:t>Obveze za jubilarne nagrade, za koje se očekuje da će biti podmirene unutar 12 mjeseci se mjere po iznosu za kojeg se očekuje da će biti plaćen nakon što budu ostvarene. Iznosi za koje se očekuje da će biti podmireni nakon više od 12 mjeseci od datuma izvještavanja se iskazuju kao procijenjeni odljev novca diskontiran pomoću primijenjene efektivne stope.</w:t>
      </w:r>
    </w:p>
    <w:bookmarkEnd w:id="6"/>
    <w:p w14:paraId="0A9BE6AE" w14:textId="77777777" w:rsidR="00D72E5A" w:rsidRPr="000C00E1" w:rsidRDefault="00D72E5A" w:rsidP="00626F55">
      <w:pPr>
        <w:tabs>
          <w:tab w:val="left" w:pos="-180"/>
        </w:tabs>
        <w:ind w:right="70"/>
        <w:jc w:val="both"/>
        <w:rPr>
          <w:rFonts w:ascii="Calibri" w:hAnsi="Calibri"/>
          <w:sz w:val="22"/>
          <w:szCs w:val="22"/>
        </w:rPr>
      </w:pPr>
    </w:p>
    <w:p w14:paraId="1DC90BFC" w14:textId="77777777" w:rsidR="00D679F0" w:rsidRPr="000C00E1" w:rsidRDefault="00D679F0" w:rsidP="008B4D8B">
      <w:pPr>
        <w:numPr>
          <w:ilvl w:val="0"/>
          <w:numId w:val="3"/>
        </w:numPr>
        <w:ind w:right="22"/>
        <w:jc w:val="both"/>
        <w:rPr>
          <w:rFonts w:ascii="Calibri" w:hAnsi="Calibri"/>
          <w:b/>
          <w:sz w:val="22"/>
          <w:szCs w:val="22"/>
        </w:rPr>
      </w:pPr>
      <w:r w:rsidRPr="000C00E1">
        <w:rPr>
          <w:rFonts w:ascii="Calibri" w:hAnsi="Calibri"/>
          <w:b/>
          <w:sz w:val="22"/>
          <w:szCs w:val="22"/>
        </w:rPr>
        <w:t>Odgođen</w:t>
      </w:r>
      <w:r w:rsidR="0045372E" w:rsidRPr="000C00E1">
        <w:rPr>
          <w:rFonts w:ascii="Calibri" w:hAnsi="Calibri"/>
          <w:b/>
          <w:sz w:val="22"/>
          <w:szCs w:val="22"/>
        </w:rPr>
        <w:t xml:space="preserve">o plaćanje troškova i </w:t>
      </w:r>
      <w:r w:rsidRPr="000C00E1">
        <w:rPr>
          <w:rFonts w:ascii="Calibri" w:hAnsi="Calibri"/>
          <w:b/>
          <w:sz w:val="22"/>
          <w:szCs w:val="22"/>
        </w:rPr>
        <w:t xml:space="preserve"> prihod budućeg razdoblja</w:t>
      </w:r>
    </w:p>
    <w:p w14:paraId="44DD9318" w14:textId="77777777" w:rsidR="00D679F0" w:rsidRPr="000C00E1" w:rsidRDefault="00D679F0" w:rsidP="00626F55">
      <w:pPr>
        <w:tabs>
          <w:tab w:val="left" w:pos="-180"/>
        </w:tabs>
        <w:ind w:right="70"/>
        <w:jc w:val="both"/>
        <w:rPr>
          <w:rFonts w:ascii="Calibri" w:hAnsi="Calibri"/>
          <w:bCs/>
          <w:color w:val="000000"/>
          <w:sz w:val="22"/>
          <w:szCs w:val="22"/>
        </w:rPr>
      </w:pPr>
    </w:p>
    <w:p w14:paraId="0360E3AD" w14:textId="7675D66C" w:rsidR="00950ACD" w:rsidRPr="000C00E1" w:rsidRDefault="00F47DF5" w:rsidP="00626F55">
      <w:pPr>
        <w:tabs>
          <w:tab w:val="left" w:pos="-180"/>
        </w:tabs>
        <w:ind w:right="70"/>
        <w:jc w:val="both"/>
        <w:rPr>
          <w:rFonts w:ascii="Calibri" w:hAnsi="Calibri"/>
          <w:bCs/>
          <w:color w:val="000000"/>
          <w:sz w:val="22"/>
          <w:szCs w:val="22"/>
        </w:rPr>
      </w:pPr>
      <w:r w:rsidRPr="000C00E1">
        <w:rPr>
          <w:rFonts w:ascii="Calibri" w:hAnsi="Calibri"/>
          <w:b/>
          <w:bCs/>
          <w:color w:val="000000"/>
          <w:sz w:val="22"/>
          <w:szCs w:val="22"/>
        </w:rPr>
        <w:t>/i/</w:t>
      </w:r>
      <w:r w:rsidRPr="000C00E1">
        <w:rPr>
          <w:rFonts w:ascii="Calibri" w:hAnsi="Calibri"/>
          <w:bCs/>
          <w:color w:val="000000"/>
          <w:sz w:val="22"/>
          <w:szCs w:val="22"/>
        </w:rPr>
        <w:tab/>
        <w:t>Najveći dio ukupnog iznosa na odgođenim prihodima budućeg razdoblja</w:t>
      </w:r>
      <w:r w:rsidR="00BE6DBD" w:rsidRPr="000C00E1">
        <w:rPr>
          <w:rFonts w:ascii="Calibri" w:hAnsi="Calibri"/>
          <w:bCs/>
          <w:color w:val="000000"/>
          <w:sz w:val="22"/>
          <w:szCs w:val="22"/>
        </w:rPr>
        <w:t xml:space="preserve"> odnosi se na odgođeno priznavanje prihoda</w:t>
      </w:r>
      <w:r w:rsidRPr="000C00E1">
        <w:rPr>
          <w:rFonts w:ascii="Calibri" w:hAnsi="Calibri"/>
          <w:bCs/>
          <w:color w:val="000000"/>
          <w:sz w:val="22"/>
          <w:szCs w:val="22"/>
        </w:rPr>
        <w:t xml:space="preserve"> temeljem primljenih potpora jedinica lokalne sa</w:t>
      </w:r>
      <w:r w:rsidR="0000698C" w:rsidRPr="000C00E1">
        <w:rPr>
          <w:rFonts w:ascii="Calibri" w:hAnsi="Calibri"/>
          <w:bCs/>
          <w:color w:val="000000"/>
          <w:sz w:val="22"/>
          <w:szCs w:val="22"/>
        </w:rPr>
        <w:t>mouprave, Hrvatskih voda</w:t>
      </w:r>
      <w:r w:rsidR="00DF53E4" w:rsidRPr="000C00E1">
        <w:rPr>
          <w:rFonts w:ascii="Calibri" w:hAnsi="Calibri"/>
          <w:bCs/>
          <w:color w:val="000000"/>
          <w:sz w:val="22"/>
          <w:szCs w:val="22"/>
        </w:rPr>
        <w:t xml:space="preserve"> i državnog proračuna za izgradnju objekata komunalne infrastrukture. Primljena sredstva </w:t>
      </w:r>
      <w:r w:rsidR="00BF2633">
        <w:rPr>
          <w:rFonts w:ascii="Calibri" w:hAnsi="Calibri"/>
          <w:bCs/>
          <w:color w:val="000000"/>
          <w:sz w:val="22"/>
          <w:szCs w:val="22"/>
        </w:rPr>
        <w:t>evidentiraju</w:t>
      </w:r>
      <w:r w:rsidR="00DF53E4" w:rsidRPr="000C00E1">
        <w:rPr>
          <w:rFonts w:ascii="Calibri" w:hAnsi="Calibri"/>
          <w:bCs/>
          <w:color w:val="000000"/>
          <w:sz w:val="22"/>
          <w:szCs w:val="22"/>
        </w:rPr>
        <w:t xml:space="preserve"> se po dobitnom (prihodnom) načelu</w:t>
      </w:r>
      <w:r w:rsidR="0089081D">
        <w:rPr>
          <w:rFonts w:ascii="Calibri" w:hAnsi="Calibri"/>
          <w:bCs/>
          <w:color w:val="000000"/>
          <w:sz w:val="22"/>
          <w:szCs w:val="22"/>
        </w:rPr>
        <w:t xml:space="preserve"> </w:t>
      </w:r>
      <w:r w:rsidR="0089081D" w:rsidRPr="000C00E1">
        <w:rPr>
          <w:rFonts w:ascii="Calibri" w:hAnsi="Calibri"/>
          <w:sz w:val="22"/>
          <w:szCs w:val="22"/>
        </w:rPr>
        <w:t>(vidi Bilješku 5.</w:t>
      </w:r>
      <w:r w:rsidR="0089081D">
        <w:rPr>
          <w:rFonts w:ascii="Calibri" w:hAnsi="Calibri"/>
          <w:sz w:val="22"/>
          <w:szCs w:val="22"/>
        </w:rPr>
        <w:t>15</w:t>
      </w:r>
      <w:r w:rsidR="0089081D" w:rsidRPr="000C00E1">
        <w:rPr>
          <w:rFonts w:ascii="Calibri" w:hAnsi="Calibri"/>
          <w:sz w:val="22"/>
          <w:szCs w:val="22"/>
        </w:rPr>
        <w:t>.).</w:t>
      </w:r>
    </w:p>
    <w:p w14:paraId="370B232A" w14:textId="77777777" w:rsidR="00DF53E4" w:rsidRPr="000C00E1" w:rsidRDefault="00DF53E4" w:rsidP="00626F55">
      <w:pPr>
        <w:tabs>
          <w:tab w:val="left" w:pos="-180"/>
        </w:tabs>
        <w:ind w:right="70"/>
        <w:jc w:val="both"/>
        <w:rPr>
          <w:rFonts w:ascii="Calibri" w:hAnsi="Calibri"/>
          <w:bCs/>
          <w:color w:val="FF0000"/>
          <w:sz w:val="22"/>
          <w:szCs w:val="22"/>
        </w:rPr>
      </w:pPr>
    </w:p>
    <w:p w14:paraId="4150C864" w14:textId="77777777" w:rsidR="008E0B98" w:rsidRPr="000C00E1" w:rsidRDefault="00DF53E4" w:rsidP="00626F55">
      <w:pPr>
        <w:tabs>
          <w:tab w:val="left" w:pos="-180"/>
        </w:tabs>
        <w:ind w:right="70"/>
        <w:jc w:val="both"/>
        <w:rPr>
          <w:rFonts w:ascii="Calibri" w:hAnsi="Calibri"/>
          <w:bCs/>
          <w:color w:val="000000"/>
          <w:sz w:val="22"/>
          <w:szCs w:val="22"/>
        </w:rPr>
      </w:pPr>
      <w:r w:rsidRPr="000C00E1">
        <w:rPr>
          <w:rFonts w:ascii="Calibri" w:hAnsi="Calibri"/>
          <w:bCs/>
          <w:color w:val="000000"/>
          <w:sz w:val="22"/>
          <w:szCs w:val="22"/>
        </w:rPr>
        <w:lastRenderedPageBreak/>
        <w:t xml:space="preserve">Osnovna načela postupanja s primljenim potporama i državnim pomoćima utvrđena su </w:t>
      </w:r>
      <w:r w:rsidR="008E0B98" w:rsidRPr="000C00E1">
        <w:rPr>
          <w:rFonts w:ascii="Calibri" w:hAnsi="Calibri"/>
          <w:bCs/>
          <w:color w:val="000000"/>
          <w:sz w:val="22"/>
          <w:szCs w:val="22"/>
        </w:rPr>
        <w:t xml:space="preserve">HSFI 14, odnosno </w:t>
      </w:r>
      <w:r w:rsidRPr="000C00E1">
        <w:rPr>
          <w:rFonts w:ascii="Calibri" w:hAnsi="Calibri"/>
          <w:bCs/>
          <w:color w:val="000000"/>
          <w:sz w:val="22"/>
          <w:szCs w:val="22"/>
        </w:rPr>
        <w:t>Međunarodnim računovodstvenim standardom 20</w:t>
      </w:r>
      <w:r w:rsidR="008E0B98" w:rsidRPr="000C00E1">
        <w:rPr>
          <w:rFonts w:ascii="Calibri" w:hAnsi="Calibri"/>
          <w:bCs/>
          <w:color w:val="000000"/>
          <w:sz w:val="22"/>
          <w:szCs w:val="22"/>
        </w:rPr>
        <w:t xml:space="preserve"> koji reguliraju evidentiranje državnih potpora.</w:t>
      </w:r>
    </w:p>
    <w:p w14:paraId="53247EC4" w14:textId="77777777" w:rsidR="00DF53E4" w:rsidRPr="000C00E1" w:rsidRDefault="00DF53E4" w:rsidP="00626F55">
      <w:pPr>
        <w:tabs>
          <w:tab w:val="left" w:pos="-180"/>
        </w:tabs>
        <w:ind w:right="70"/>
        <w:jc w:val="both"/>
        <w:rPr>
          <w:rFonts w:ascii="Calibri" w:hAnsi="Calibri"/>
          <w:bCs/>
          <w:color w:val="FF0000"/>
          <w:sz w:val="22"/>
          <w:szCs w:val="22"/>
        </w:rPr>
      </w:pPr>
      <w:r w:rsidRPr="000C00E1">
        <w:rPr>
          <w:rFonts w:ascii="Calibri" w:hAnsi="Calibri"/>
          <w:bCs/>
          <w:color w:val="000000"/>
          <w:sz w:val="22"/>
          <w:szCs w:val="22"/>
        </w:rPr>
        <w:t xml:space="preserve"> </w:t>
      </w:r>
    </w:p>
    <w:p w14:paraId="3A200842" w14:textId="77777777" w:rsidR="00DF53E4" w:rsidRPr="000C00E1" w:rsidRDefault="00DF53E4" w:rsidP="00626F55">
      <w:pPr>
        <w:tabs>
          <w:tab w:val="left" w:pos="-180"/>
        </w:tabs>
        <w:ind w:right="70"/>
        <w:jc w:val="both"/>
        <w:rPr>
          <w:rFonts w:ascii="Calibri" w:hAnsi="Calibri"/>
          <w:bCs/>
          <w:color w:val="000000"/>
          <w:sz w:val="22"/>
          <w:szCs w:val="22"/>
        </w:rPr>
      </w:pPr>
      <w:r w:rsidRPr="000C00E1">
        <w:rPr>
          <w:rFonts w:ascii="Calibri" w:hAnsi="Calibri"/>
          <w:bCs/>
          <w:color w:val="000000"/>
          <w:sz w:val="22"/>
          <w:szCs w:val="22"/>
        </w:rPr>
        <w:t>Prema dobitnom pristupu potpore se iskazuju kao odgođeni prihod, koji se sustavno smanjuje, zavisno o visini obračunane amortizacije za imovinu nabavljenu iz namjenskih sredst</w:t>
      </w:r>
      <w:r w:rsidR="00382F6E" w:rsidRPr="000C00E1">
        <w:rPr>
          <w:rFonts w:ascii="Calibri" w:hAnsi="Calibri"/>
          <w:bCs/>
          <w:color w:val="000000"/>
          <w:sz w:val="22"/>
          <w:szCs w:val="22"/>
        </w:rPr>
        <w:t>a</w:t>
      </w:r>
      <w:r w:rsidRPr="000C00E1">
        <w:rPr>
          <w:rFonts w:ascii="Calibri" w:hAnsi="Calibri"/>
          <w:bCs/>
          <w:color w:val="000000"/>
          <w:sz w:val="22"/>
          <w:szCs w:val="22"/>
        </w:rPr>
        <w:t>va i prijenosu odgovarajućeg iznosa na prihode obračunskog razdoblja.</w:t>
      </w:r>
    </w:p>
    <w:p w14:paraId="79E9AAC2" w14:textId="77777777" w:rsidR="00E72DD0" w:rsidRPr="000C00E1" w:rsidRDefault="00E72DD0" w:rsidP="00626F55">
      <w:pPr>
        <w:tabs>
          <w:tab w:val="left" w:pos="-180"/>
        </w:tabs>
        <w:ind w:right="70"/>
        <w:jc w:val="both"/>
        <w:rPr>
          <w:rFonts w:ascii="Calibri" w:hAnsi="Calibri"/>
          <w:bCs/>
          <w:color w:val="FF0000"/>
          <w:sz w:val="22"/>
          <w:szCs w:val="22"/>
        </w:rPr>
      </w:pPr>
    </w:p>
    <w:p w14:paraId="1448CC11" w14:textId="77777777" w:rsidR="00C00F62" w:rsidRPr="000C00E1" w:rsidRDefault="003A7C82" w:rsidP="00626F55">
      <w:pPr>
        <w:tabs>
          <w:tab w:val="left" w:pos="-180"/>
        </w:tabs>
        <w:ind w:right="70"/>
        <w:jc w:val="both"/>
        <w:rPr>
          <w:rFonts w:ascii="Calibri" w:hAnsi="Calibri"/>
          <w:bCs/>
          <w:color w:val="000000"/>
          <w:sz w:val="22"/>
          <w:szCs w:val="22"/>
        </w:rPr>
      </w:pPr>
      <w:r w:rsidRPr="000C00E1">
        <w:rPr>
          <w:rFonts w:ascii="Calibri" w:hAnsi="Calibri"/>
          <w:bCs/>
          <w:color w:val="000000"/>
          <w:sz w:val="22"/>
          <w:szCs w:val="22"/>
        </w:rPr>
        <w:t xml:space="preserve">Liburnijske vode </w:t>
      </w:r>
      <w:r w:rsidR="00F4021D" w:rsidRPr="000C00E1">
        <w:rPr>
          <w:rFonts w:ascii="Calibri" w:hAnsi="Calibri"/>
          <w:bCs/>
          <w:color w:val="000000"/>
          <w:sz w:val="22"/>
          <w:szCs w:val="22"/>
        </w:rPr>
        <w:t xml:space="preserve"> d.o.o. </w:t>
      </w:r>
      <w:proofErr w:type="spellStart"/>
      <w:r w:rsidRPr="000C00E1">
        <w:rPr>
          <w:rFonts w:ascii="Calibri" w:hAnsi="Calibri"/>
          <w:bCs/>
          <w:color w:val="000000"/>
          <w:sz w:val="22"/>
          <w:szCs w:val="22"/>
        </w:rPr>
        <w:t>Ičići</w:t>
      </w:r>
      <w:proofErr w:type="spellEnd"/>
      <w:r w:rsidRPr="000C00E1">
        <w:rPr>
          <w:rFonts w:ascii="Calibri" w:hAnsi="Calibri"/>
          <w:bCs/>
          <w:color w:val="000000"/>
          <w:sz w:val="22"/>
          <w:szCs w:val="22"/>
        </w:rPr>
        <w:t xml:space="preserve"> </w:t>
      </w:r>
      <w:r w:rsidR="001967C6" w:rsidRPr="000C00E1">
        <w:rPr>
          <w:rFonts w:ascii="Calibri" w:hAnsi="Calibri"/>
          <w:bCs/>
          <w:color w:val="000000"/>
          <w:sz w:val="22"/>
          <w:szCs w:val="22"/>
        </w:rPr>
        <w:t xml:space="preserve"> </w:t>
      </w:r>
      <w:r w:rsidR="00F4021D" w:rsidRPr="000C00E1">
        <w:rPr>
          <w:rFonts w:ascii="Calibri" w:hAnsi="Calibri"/>
          <w:bCs/>
          <w:color w:val="000000"/>
          <w:sz w:val="22"/>
          <w:szCs w:val="22"/>
        </w:rPr>
        <w:t xml:space="preserve">primjenjuje </w:t>
      </w:r>
      <w:r w:rsidR="00C00F62" w:rsidRPr="000C00E1">
        <w:rPr>
          <w:rFonts w:ascii="Calibri" w:hAnsi="Calibri"/>
          <w:bCs/>
          <w:color w:val="000000"/>
          <w:sz w:val="22"/>
          <w:szCs w:val="22"/>
        </w:rPr>
        <w:t xml:space="preserve"> dobitni </w:t>
      </w:r>
      <w:r w:rsidR="00266416" w:rsidRPr="000C00E1">
        <w:rPr>
          <w:rFonts w:ascii="Calibri" w:hAnsi="Calibri"/>
          <w:bCs/>
          <w:color w:val="000000"/>
          <w:sz w:val="22"/>
          <w:szCs w:val="22"/>
        </w:rPr>
        <w:t>pristup.</w:t>
      </w:r>
    </w:p>
    <w:p w14:paraId="47C957C1" w14:textId="77777777" w:rsidR="00266416" w:rsidRPr="000C00E1" w:rsidRDefault="00266416" w:rsidP="00626F55">
      <w:pPr>
        <w:tabs>
          <w:tab w:val="left" w:pos="-180"/>
        </w:tabs>
        <w:ind w:right="70"/>
        <w:jc w:val="both"/>
        <w:rPr>
          <w:rFonts w:ascii="Calibri" w:hAnsi="Calibri"/>
          <w:bCs/>
          <w:color w:val="FF0000"/>
          <w:sz w:val="22"/>
          <w:szCs w:val="22"/>
        </w:rPr>
      </w:pPr>
    </w:p>
    <w:p w14:paraId="12386E11" w14:textId="77777777" w:rsidR="00C71C9D" w:rsidRPr="000C00E1" w:rsidRDefault="00C71C9D" w:rsidP="00626F55">
      <w:pPr>
        <w:tabs>
          <w:tab w:val="left" w:pos="-180"/>
        </w:tabs>
        <w:ind w:right="70"/>
        <w:jc w:val="both"/>
        <w:rPr>
          <w:rFonts w:ascii="Calibri" w:hAnsi="Calibri"/>
          <w:bCs/>
          <w:color w:val="000000"/>
          <w:sz w:val="22"/>
          <w:szCs w:val="22"/>
        </w:rPr>
      </w:pPr>
      <w:r w:rsidRPr="000C00E1">
        <w:rPr>
          <w:rFonts w:ascii="Calibri" w:hAnsi="Calibri"/>
          <w:bCs/>
          <w:color w:val="000000"/>
          <w:sz w:val="22"/>
          <w:szCs w:val="22"/>
        </w:rPr>
        <w:t>Sukladno Zakonu o financiranju vodnog gospodarstva i odlukama JLS, u računima ispostavljenim potrošačima</w:t>
      </w:r>
      <w:r w:rsidR="00BB41C7" w:rsidRPr="000C00E1">
        <w:rPr>
          <w:rFonts w:ascii="Calibri" w:hAnsi="Calibri"/>
          <w:bCs/>
          <w:color w:val="000000"/>
          <w:sz w:val="22"/>
          <w:szCs w:val="22"/>
        </w:rPr>
        <w:t xml:space="preserve"> uz cijenu vode obračunava se naknada za </w:t>
      </w:r>
      <w:r w:rsidR="00C05BFA" w:rsidRPr="000C00E1">
        <w:rPr>
          <w:rFonts w:ascii="Calibri" w:hAnsi="Calibri"/>
          <w:bCs/>
          <w:color w:val="000000"/>
          <w:sz w:val="22"/>
          <w:szCs w:val="22"/>
        </w:rPr>
        <w:t>razvoj</w:t>
      </w:r>
      <w:r w:rsidR="00BB41C7" w:rsidRPr="000C00E1">
        <w:rPr>
          <w:rFonts w:ascii="Calibri" w:hAnsi="Calibri"/>
          <w:bCs/>
          <w:color w:val="000000"/>
          <w:sz w:val="22"/>
          <w:szCs w:val="22"/>
        </w:rPr>
        <w:t xml:space="preserve"> koja je prihod komunalnog društva te je na dan 31. prosinca bilancirana u okviru odgođenih prihoda.</w:t>
      </w:r>
    </w:p>
    <w:p w14:paraId="19E34BAF" w14:textId="77777777" w:rsidR="00BB41C7" w:rsidRPr="000C00E1" w:rsidRDefault="00BB41C7" w:rsidP="00626F55">
      <w:pPr>
        <w:tabs>
          <w:tab w:val="left" w:pos="-180"/>
        </w:tabs>
        <w:ind w:right="70"/>
        <w:jc w:val="both"/>
        <w:rPr>
          <w:rFonts w:ascii="Calibri" w:hAnsi="Calibri"/>
          <w:bCs/>
          <w:color w:val="000000"/>
          <w:sz w:val="22"/>
          <w:szCs w:val="22"/>
        </w:rPr>
      </w:pPr>
    </w:p>
    <w:p w14:paraId="3FDB3351" w14:textId="77777777" w:rsidR="00F4021D" w:rsidRPr="000C00E1" w:rsidRDefault="00F4021D" w:rsidP="00626F55">
      <w:pPr>
        <w:tabs>
          <w:tab w:val="left" w:pos="-180"/>
        </w:tabs>
        <w:ind w:right="70"/>
        <w:jc w:val="both"/>
        <w:rPr>
          <w:rFonts w:ascii="Calibri" w:hAnsi="Calibri"/>
          <w:bCs/>
          <w:sz w:val="22"/>
          <w:szCs w:val="22"/>
        </w:rPr>
      </w:pPr>
      <w:r w:rsidRPr="000C00E1">
        <w:rPr>
          <w:rFonts w:ascii="Calibri" w:hAnsi="Calibri"/>
          <w:b/>
          <w:bCs/>
          <w:sz w:val="22"/>
          <w:szCs w:val="22"/>
        </w:rPr>
        <w:t>/ii/</w:t>
      </w:r>
      <w:r w:rsidRPr="000C00E1">
        <w:rPr>
          <w:rFonts w:ascii="Calibri" w:hAnsi="Calibri"/>
          <w:bCs/>
          <w:sz w:val="22"/>
          <w:szCs w:val="22"/>
        </w:rPr>
        <w:tab/>
        <w:t xml:space="preserve">Na odgođenim </w:t>
      </w:r>
      <w:r w:rsidR="00AD087F" w:rsidRPr="000C00E1">
        <w:rPr>
          <w:rFonts w:ascii="Calibri" w:hAnsi="Calibri"/>
          <w:bCs/>
          <w:sz w:val="22"/>
          <w:szCs w:val="22"/>
        </w:rPr>
        <w:t>prihod</w:t>
      </w:r>
      <w:r w:rsidRPr="000C00E1">
        <w:rPr>
          <w:rFonts w:ascii="Calibri" w:hAnsi="Calibri"/>
          <w:bCs/>
          <w:sz w:val="22"/>
          <w:szCs w:val="22"/>
        </w:rPr>
        <w:t>ima budućeg razdoblja Društvo iskazuje</w:t>
      </w:r>
      <w:r w:rsidR="009C4FBB" w:rsidRPr="000C00E1">
        <w:rPr>
          <w:rFonts w:ascii="Calibri" w:hAnsi="Calibri"/>
          <w:bCs/>
          <w:sz w:val="22"/>
          <w:szCs w:val="22"/>
        </w:rPr>
        <w:t xml:space="preserve"> </w:t>
      </w:r>
      <w:r w:rsidR="0045500E" w:rsidRPr="000C00E1">
        <w:rPr>
          <w:rFonts w:ascii="Calibri" w:hAnsi="Calibri"/>
          <w:bCs/>
          <w:sz w:val="22"/>
          <w:szCs w:val="22"/>
        </w:rPr>
        <w:t>obračunate usluge</w:t>
      </w:r>
      <w:r w:rsidR="00126638" w:rsidRPr="000C00E1">
        <w:rPr>
          <w:rFonts w:ascii="Calibri" w:hAnsi="Calibri"/>
          <w:bCs/>
          <w:sz w:val="22"/>
          <w:szCs w:val="22"/>
        </w:rPr>
        <w:t xml:space="preserve"> </w:t>
      </w:r>
      <w:r w:rsidR="0045500E" w:rsidRPr="000C00E1">
        <w:rPr>
          <w:rFonts w:ascii="Calibri" w:hAnsi="Calibri"/>
          <w:bCs/>
          <w:sz w:val="22"/>
          <w:szCs w:val="22"/>
        </w:rPr>
        <w:t>za koje u tekućem razdoblju nisu stečeni uvjeti za priznavanje u prihode</w:t>
      </w:r>
      <w:r w:rsidR="007741D1" w:rsidRPr="000C00E1">
        <w:rPr>
          <w:rFonts w:ascii="Calibri" w:hAnsi="Calibri"/>
          <w:bCs/>
          <w:sz w:val="22"/>
          <w:szCs w:val="22"/>
        </w:rPr>
        <w:t xml:space="preserve"> te obveze za troškove tekućeg razdoblja za koje nije primljen račun. </w:t>
      </w:r>
    </w:p>
    <w:p w14:paraId="574C93D9" w14:textId="77777777" w:rsidR="006E66F7" w:rsidRPr="000C00E1" w:rsidRDefault="00A90B1F" w:rsidP="00626F55">
      <w:pPr>
        <w:tabs>
          <w:tab w:val="left" w:pos="-180"/>
        </w:tabs>
        <w:ind w:right="-367"/>
        <w:jc w:val="both"/>
        <w:rPr>
          <w:rFonts w:ascii="Calibri" w:hAnsi="Calibri"/>
          <w:color w:val="000000"/>
          <w:sz w:val="22"/>
          <w:szCs w:val="22"/>
        </w:rPr>
      </w:pPr>
      <w:r w:rsidRPr="000C00E1">
        <w:rPr>
          <w:rFonts w:ascii="Calibri" w:hAnsi="Calibri"/>
          <w:color w:val="000000"/>
          <w:sz w:val="22"/>
          <w:szCs w:val="22"/>
        </w:rPr>
        <w:tab/>
      </w:r>
      <w:r w:rsidRPr="000C00E1">
        <w:rPr>
          <w:rFonts w:ascii="Calibri" w:hAnsi="Calibri"/>
          <w:color w:val="000000"/>
          <w:sz w:val="22"/>
          <w:szCs w:val="22"/>
        </w:rPr>
        <w:tab/>
      </w:r>
    </w:p>
    <w:p w14:paraId="2FD0DB7A" w14:textId="77777777" w:rsidR="00DB11FB" w:rsidRPr="000C00E1" w:rsidRDefault="00A90B1F" w:rsidP="00626F55">
      <w:pPr>
        <w:tabs>
          <w:tab w:val="left" w:pos="-180"/>
        </w:tabs>
        <w:ind w:right="-367"/>
        <w:jc w:val="both"/>
        <w:rPr>
          <w:rFonts w:ascii="Calibri" w:hAnsi="Calibri"/>
          <w:sz w:val="22"/>
          <w:szCs w:val="22"/>
        </w:rPr>
      </w:pPr>
      <w:r w:rsidRPr="000C00E1">
        <w:rPr>
          <w:rFonts w:ascii="Calibri" w:hAnsi="Calibri"/>
          <w:sz w:val="22"/>
          <w:szCs w:val="22"/>
        </w:rPr>
        <w:tab/>
      </w:r>
      <w:r w:rsidRPr="000C00E1">
        <w:rPr>
          <w:rFonts w:ascii="Calibri" w:hAnsi="Calibri"/>
          <w:sz w:val="22"/>
          <w:szCs w:val="22"/>
        </w:rPr>
        <w:tab/>
      </w:r>
    </w:p>
    <w:p w14:paraId="7A80A385" w14:textId="77777777" w:rsidR="006E66F7" w:rsidRPr="000C00E1" w:rsidRDefault="006E66F7" w:rsidP="008B4D8B">
      <w:pPr>
        <w:numPr>
          <w:ilvl w:val="0"/>
          <w:numId w:val="3"/>
        </w:numPr>
        <w:ind w:right="22"/>
        <w:jc w:val="both"/>
        <w:rPr>
          <w:rFonts w:ascii="Calibri" w:hAnsi="Calibri"/>
          <w:b/>
          <w:sz w:val="22"/>
          <w:szCs w:val="22"/>
        </w:rPr>
      </w:pPr>
      <w:proofErr w:type="spellStart"/>
      <w:r w:rsidRPr="000C00E1">
        <w:rPr>
          <w:rFonts w:ascii="Calibri" w:hAnsi="Calibri"/>
          <w:b/>
          <w:sz w:val="22"/>
          <w:szCs w:val="22"/>
        </w:rPr>
        <w:t>Izvanbilančni</w:t>
      </w:r>
      <w:proofErr w:type="spellEnd"/>
      <w:r w:rsidRPr="000C00E1">
        <w:rPr>
          <w:rFonts w:ascii="Calibri" w:hAnsi="Calibri"/>
          <w:b/>
          <w:sz w:val="22"/>
          <w:szCs w:val="22"/>
        </w:rPr>
        <w:t xml:space="preserve"> zapisi   </w:t>
      </w:r>
    </w:p>
    <w:p w14:paraId="340E1B1B" w14:textId="77777777" w:rsidR="006E66F7" w:rsidRPr="000C00E1" w:rsidRDefault="006E66F7" w:rsidP="00626F55">
      <w:pPr>
        <w:ind w:right="92"/>
        <w:jc w:val="both"/>
        <w:rPr>
          <w:rFonts w:ascii="Calibri" w:hAnsi="Calibri"/>
          <w:b/>
          <w:color w:val="000000"/>
          <w:sz w:val="22"/>
          <w:szCs w:val="22"/>
        </w:rPr>
      </w:pPr>
    </w:p>
    <w:p w14:paraId="1C32A2F8" w14:textId="2875E3B9" w:rsidR="00872ECD" w:rsidRPr="000C00E1" w:rsidRDefault="00872ECD" w:rsidP="00872ECD">
      <w:pPr>
        <w:ind w:right="92"/>
        <w:jc w:val="both"/>
        <w:rPr>
          <w:rFonts w:ascii="Calibri" w:hAnsi="Calibri"/>
          <w:color w:val="000000"/>
          <w:sz w:val="22"/>
          <w:szCs w:val="22"/>
        </w:rPr>
      </w:pPr>
      <w:r w:rsidRPr="000C00E1">
        <w:rPr>
          <w:rFonts w:ascii="Calibri" w:hAnsi="Calibri"/>
          <w:color w:val="000000"/>
          <w:sz w:val="22"/>
          <w:szCs w:val="22"/>
        </w:rPr>
        <w:t xml:space="preserve">Društvo u okviru </w:t>
      </w:r>
      <w:proofErr w:type="spellStart"/>
      <w:r w:rsidRPr="000C00E1">
        <w:rPr>
          <w:rFonts w:ascii="Calibri" w:hAnsi="Calibri"/>
          <w:color w:val="000000"/>
          <w:sz w:val="22"/>
          <w:szCs w:val="22"/>
        </w:rPr>
        <w:t>izvanbilančnih</w:t>
      </w:r>
      <w:proofErr w:type="spellEnd"/>
      <w:r w:rsidRPr="000C00E1">
        <w:rPr>
          <w:rFonts w:ascii="Calibri" w:hAnsi="Calibri"/>
          <w:color w:val="000000"/>
          <w:sz w:val="22"/>
          <w:szCs w:val="22"/>
        </w:rPr>
        <w:t xml:space="preserve"> zapisa iskazuje bankovne garancije za uredno ispunjenje ugovornih obveza od strane izvođača, garanci</w:t>
      </w:r>
      <w:r w:rsidR="0000698C" w:rsidRPr="000C00E1">
        <w:rPr>
          <w:rFonts w:ascii="Calibri" w:hAnsi="Calibri"/>
          <w:color w:val="000000"/>
          <w:sz w:val="22"/>
          <w:szCs w:val="22"/>
        </w:rPr>
        <w:t xml:space="preserve">je za radove u jamstvenom roku </w:t>
      </w:r>
      <w:r w:rsidR="00474B80" w:rsidRPr="000C00E1">
        <w:rPr>
          <w:rFonts w:ascii="Calibri" w:hAnsi="Calibri"/>
          <w:color w:val="000000"/>
          <w:sz w:val="22"/>
          <w:szCs w:val="22"/>
        </w:rPr>
        <w:t xml:space="preserve"> </w:t>
      </w:r>
      <w:r w:rsidR="00F439CF" w:rsidRPr="000C00E1">
        <w:rPr>
          <w:rFonts w:ascii="Calibri" w:hAnsi="Calibri"/>
          <w:color w:val="000000"/>
          <w:sz w:val="22"/>
          <w:szCs w:val="22"/>
        </w:rPr>
        <w:t>i</w:t>
      </w:r>
      <w:r w:rsidR="00BC6FBF" w:rsidRPr="000C00E1">
        <w:rPr>
          <w:rFonts w:ascii="Calibri" w:hAnsi="Calibri"/>
          <w:color w:val="000000"/>
          <w:sz w:val="22"/>
          <w:szCs w:val="22"/>
        </w:rPr>
        <w:t xml:space="preserve"> </w:t>
      </w:r>
      <w:r w:rsidR="006E4EE9">
        <w:rPr>
          <w:rFonts w:ascii="Calibri" w:hAnsi="Calibri"/>
          <w:color w:val="000000"/>
          <w:sz w:val="22"/>
          <w:szCs w:val="22"/>
        </w:rPr>
        <w:t xml:space="preserve">dane instrumente </w:t>
      </w:r>
      <w:r w:rsidR="006E4EE9" w:rsidRPr="00976FD2">
        <w:rPr>
          <w:rFonts w:ascii="Calibri" w:hAnsi="Calibri"/>
          <w:color w:val="000000"/>
          <w:sz w:val="22"/>
          <w:szCs w:val="22"/>
        </w:rPr>
        <w:t>osiguranja plaćanja</w:t>
      </w:r>
      <w:r w:rsidR="00863378" w:rsidRPr="00976FD2">
        <w:rPr>
          <w:rFonts w:ascii="Calibri" w:hAnsi="Calibri"/>
          <w:color w:val="000000"/>
          <w:sz w:val="22"/>
          <w:szCs w:val="22"/>
        </w:rPr>
        <w:t xml:space="preserve"> </w:t>
      </w:r>
      <w:r w:rsidR="00474B80" w:rsidRPr="00976FD2">
        <w:rPr>
          <w:rFonts w:ascii="Calibri" w:hAnsi="Calibri"/>
          <w:color w:val="000000"/>
          <w:sz w:val="22"/>
          <w:szCs w:val="22"/>
        </w:rPr>
        <w:t>(vidi Bilješku 5.1</w:t>
      </w:r>
      <w:r w:rsidR="006E6783" w:rsidRPr="00976FD2">
        <w:rPr>
          <w:rFonts w:ascii="Calibri" w:hAnsi="Calibri"/>
          <w:color w:val="000000"/>
          <w:sz w:val="22"/>
          <w:szCs w:val="22"/>
        </w:rPr>
        <w:t>6</w:t>
      </w:r>
      <w:r w:rsidRPr="00976FD2">
        <w:rPr>
          <w:rFonts w:ascii="Calibri" w:hAnsi="Calibri"/>
          <w:color w:val="000000"/>
          <w:sz w:val="22"/>
          <w:szCs w:val="22"/>
        </w:rPr>
        <w:t>.).</w:t>
      </w:r>
    </w:p>
    <w:p w14:paraId="5DA2B47F" w14:textId="77777777" w:rsidR="00C00275" w:rsidRDefault="00C00275" w:rsidP="00626F55">
      <w:pPr>
        <w:tabs>
          <w:tab w:val="left" w:pos="-180"/>
        </w:tabs>
        <w:ind w:right="-367"/>
        <w:jc w:val="both"/>
        <w:rPr>
          <w:rFonts w:ascii="Calibri" w:hAnsi="Calibri"/>
          <w:color w:val="000000"/>
          <w:sz w:val="22"/>
          <w:szCs w:val="22"/>
        </w:rPr>
      </w:pPr>
    </w:p>
    <w:p w14:paraId="45F35303" w14:textId="77777777" w:rsidR="00496FBB" w:rsidRDefault="00496FBB" w:rsidP="00626F55">
      <w:pPr>
        <w:tabs>
          <w:tab w:val="left" w:pos="-180"/>
        </w:tabs>
        <w:ind w:right="-367"/>
        <w:jc w:val="both"/>
        <w:rPr>
          <w:rFonts w:ascii="Calibri" w:hAnsi="Calibri"/>
          <w:color w:val="000000"/>
          <w:sz w:val="22"/>
          <w:szCs w:val="22"/>
        </w:rPr>
      </w:pPr>
    </w:p>
    <w:p w14:paraId="22C482FE" w14:textId="77777777" w:rsidR="00152E16" w:rsidRDefault="00152E16" w:rsidP="00626F55">
      <w:pPr>
        <w:tabs>
          <w:tab w:val="left" w:pos="-180"/>
        </w:tabs>
        <w:ind w:right="-367"/>
        <w:jc w:val="both"/>
        <w:rPr>
          <w:rFonts w:ascii="Calibri" w:hAnsi="Calibri"/>
          <w:color w:val="000000"/>
          <w:sz w:val="22"/>
          <w:szCs w:val="22"/>
        </w:rPr>
      </w:pPr>
    </w:p>
    <w:p w14:paraId="67E20923" w14:textId="77777777" w:rsidR="00152E16" w:rsidRDefault="00152E16" w:rsidP="00626F55">
      <w:pPr>
        <w:tabs>
          <w:tab w:val="left" w:pos="-180"/>
        </w:tabs>
        <w:ind w:right="-367"/>
        <w:jc w:val="both"/>
        <w:rPr>
          <w:rFonts w:ascii="Calibri" w:hAnsi="Calibri"/>
          <w:color w:val="000000"/>
          <w:sz w:val="22"/>
          <w:szCs w:val="22"/>
        </w:rPr>
      </w:pPr>
    </w:p>
    <w:p w14:paraId="65856CC3" w14:textId="77777777" w:rsidR="006006F1" w:rsidRDefault="006006F1" w:rsidP="00626F55">
      <w:pPr>
        <w:tabs>
          <w:tab w:val="left" w:pos="-180"/>
        </w:tabs>
        <w:ind w:right="-367"/>
        <w:jc w:val="both"/>
        <w:rPr>
          <w:rFonts w:ascii="Calibri" w:hAnsi="Calibri"/>
          <w:color w:val="000000"/>
          <w:sz w:val="22"/>
          <w:szCs w:val="22"/>
        </w:rPr>
      </w:pPr>
    </w:p>
    <w:p w14:paraId="4AAA6801" w14:textId="77777777" w:rsidR="00DB67E8" w:rsidRDefault="00DB67E8" w:rsidP="00626F55">
      <w:pPr>
        <w:tabs>
          <w:tab w:val="left" w:pos="-180"/>
        </w:tabs>
        <w:ind w:right="-367"/>
        <w:jc w:val="both"/>
        <w:rPr>
          <w:rFonts w:ascii="Calibri" w:hAnsi="Calibri"/>
          <w:color w:val="000000"/>
          <w:sz w:val="22"/>
          <w:szCs w:val="22"/>
        </w:rPr>
      </w:pPr>
    </w:p>
    <w:p w14:paraId="0664CF2D" w14:textId="77777777" w:rsidR="00DB67E8" w:rsidRDefault="00DB67E8" w:rsidP="00626F55">
      <w:pPr>
        <w:tabs>
          <w:tab w:val="left" w:pos="-180"/>
        </w:tabs>
        <w:ind w:right="-367"/>
        <w:jc w:val="both"/>
        <w:rPr>
          <w:rFonts w:ascii="Calibri" w:hAnsi="Calibri"/>
          <w:color w:val="000000"/>
          <w:sz w:val="22"/>
          <w:szCs w:val="22"/>
        </w:rPr>
      </w:pPr>
    </w:p>
    <w:p w14:paraId="646C9889" w14:textId="77777777" w:rsidR="00DB67E8" w:rsidRDefault="00DB67E8" w:rsidP="00626F55">
      <w:pPr>
        <w:tabs>
          <w:tab w:val="left" w:pos="-180"/>
        </w:tabs>
        <w:ind w:right="-367"/>
        <w:jc w:val="both"/>
        <w:rPr>
          <w:rFonts w:ascii="Calibri" w:hAnsi="Calibri"/>
          <w:color w:val="000000"/>
          <w:sz w:val="22"/>
          <w:szCs w:val="22"/>
        </w:rPr>
      </w:pPr>
    </w:p>
    <w:p w14:paraId="35249989" w14:textId="77777777" w:rsidR="00DB67E8" w:rsidRDefault="00DB67E8" w:rsidP="00626F55">
      <w:pPr>
        <w:tabs>
          <w:tab w:val="left" w:pos="-180"/>
        </w:tabs>
        <w:ind w:right="-367"/>
        <w:jc w:val="both"/>
        <w:rPr>
          <w:rFonts w:ascii="Calibri" w:hAnsi="Calibri"/>
          <w:color w:val="000000"/>
          <w:sz w:val="22"/>
          <w:szCs w:val="22"/>
        </w:rPr>
      </w:pPr>
    </w:p>
    <w:p w14:paraId="5822E779" w14:textId="77777777" w:rsidR="00DB67E8" w:rsidRDefault="00DB67E8" w:rsidP="00626F55">
      <w:pPr>
        <w:tabs>
          <w:tab w:val="left" w:pos="-180"/>
        </w:tabs>
        <w:ind w:right="-367"/>
        <w:jc w:val="both"/>
        <w:rPr>
          <w:rFonts w:ascii="Calibri" w:hAnsi="Calibri"/>
          <w:color w:val="000000"/>
          <w:sz w:val="22"/>
          <w:szCs w:val="22"/>
        </w:rPr>
      </w:pPr>
    </w:p>
    <w:p w14:paraId="4E16EA78" w14:textId="77777777" w:rsidR="00DB67E8" w:rsidRDefault="00DB67E8" w:rsidP="00626F55">
      <w:pPr>
        <w:tabs>
          <w:tab w:val="left" w:pos="-180"/>
        </w:tabs>
        <w:ind w:right="-367"/>
        <w:jc w:val="both"/>
        <w:rPr>
          <w:rFonts w:ascii="Calibri" w:hAnsi="Calibri"/>
          <w:color w:val="000000"/>
          <w:sz w:val="22"/>
          <w:szCs w:val="22"/>
        </w:rPr>
      </w:pPr>
    </w:p>
    <w:p w14:paraId="602DCB71" w14:textId="77777777" w:rsidR="00DB67E8" w:rsidRDefault="00DB67E8" w:rsidP="00626F55">
      <w:pPr>
        <w:tabs>
          <w:tab w:val="left" w:pos="-180"/>
        </w:tabs>
        <w:ind w:right="-367"/>
        <w:jc w:val="both"/>
        <w:rPr>
          <w:rFonts w:ascii="Calibri" w:hAnsi="Calibri"/>
          <w:color w:val="000000"/>
          <w:sz w:val="22"/>
          <w:szCs w:val="22"/>
        </w:rPr>
      </w:pPr>
    </w:p>
    <w:p w14:paraId="57E2A3B0" w14:textId="77777777" w:rsidR="00DB67E8" w:rsidRDefault="00DB67E8" w:rsidP="00626F55">
      <w:pPr>
        <w:tabs>
          <w:tab w:val="left" w:pos="-180"/>
        </w:tabs>
        <w:ind w:right="-367"/>
        <w:jc w:val="both"/>
        <w:rPr>
          <w:rFonts w:ascii="Calibri" w:hAnsi="Calibri"/>
          <w:color w:val="000000"/>
          <w:sz w:val="22"/>
          <w:szCs w:val="22"/>
        </w:rPr>
      </w:pPr>
    </w:p>
    <w:p w14:paraId="07D03CB4" w14:textId="77777777" w:rsidR="00E7334F" w:rsidRDefault="00E7334F" w:rsidP="00626F55">
      <w:pPr>
        <w:tabs>
          <w:tab w:val="left" w:pos="-180"/>
        </w:tabs>
        <w:ind w:right="-367"/>
        <w:jc w:val="both"/>
        <w:rPr>
          <w:rFonts w:ascii="Calibri" w:hAnsi="Calibri"/>
          <w:color w:val="000000"/>
          <w:sz w:val="22"/>
          <w:szCs w:val="22"/>
        </w:rPr>
      </w:pPr>
    </w:p>
    <w:p w14:paraId="7E5DD4A7" w14:textId="77777777" w:rsidR="00E7334F" w:rsidRDefault="00E7334F" w:rsidP="00626F55">
      <w:pPr>
        <w:tabs>
          <w:tab w:val="left" w:pos="-180"/>
        </w:tabs>
        <w:ind w:right="-367"/>
        <w:jc w:val="both"/>
        <w:rPr>
          <w:rFonts w:ascii="Calibri" w:hAnsi="Calibri"/>
          <w:color w:val="000000"/>
          <w:sz w:val="22"/>
          <w:szCs w:val="22"/>
        </w:rPr>
      </w:pPr>
    </w:p>
    <w:p w14:paraId="4784AE00" w14:textId="77777777" w:rsidR="00E7334F" w:rsidRDefault="00E7334F" w:rsidP="00626F55">
      <w:pPr>
        <w:tabs>
          <w:tab w:val="left" w:pos="-180"/>
        </w:tabs>
        <w:ind w:right="-367"/>
        <w:jc w:val="both"/>
        <w:rPr>
          <w:rFonts w:ascii="Calibri" w:hAnsi="Calibri"/>
          <w:color w:val="000000"/>
          <w:sz w:val="22"/>
          <w:szCs w:val="22"/>
        </w:rPr>
      </w:pPr>
    </w:p>
    <w:p w14:paraId="4573F3FC" w14:textId="77777777" w:rsidR="00E7334F" w:rsidRDefault="00E7334F" w:rsidP="00626F55">
      <w:pPr>
        <w:tabs>
          <w:tab w:val="left" w:pos="-180"/>
        </w:tabs>
        <w:ind w:right="-367"/>
        <w:jc w:val="both"/>
        <w:rPr>
          <w:rFonts w:ascii="Calibri" w:hAnsi="Calibri"/>
          <w:color w:val="000000"/>
          <w:sz w:val="22"/>
          <w:szCs w:val="22"/>
        </w:rPr>
      </w:pPr>
    </w:p>
    <w:p w14:paraId="5FEF5F00" w14:textId="77777777" w:rsidR="00DF5D0C" w:rsidRDefault="00DF5D0C" w:rsidP="00626F55">
      <w:pPr>
        <w:tabs>
          <w:tab w:val="left" w:pos="-180"/>
        </w:tabs>
        <w:ind w:right="-367"/>
        <w:jc w:val="both"/>
        <w:rPr>
          <w:rFonts w:ascii="Calibri" w:hAnsi="Calibri"/>
          <w:color w:val="000000"/>
          <w:sz w:val="22"/>
          <w:szCs w:val="22"/>
        </w:rPr>
      </w:pPr>
    </w:p>
    <w:p w14:paraId="47D70B1A" w14:textId="77777777" w:rsidR="00DF5D0C" w:rsidRDefault="00DF5D0C" w:rsidP="00626F55">
      <w:pPr>
        <w:tabs>
          <w:tab w:val="left" w:pos="-180"/>
        </w:tabs>
        <w:ind w:right="-367"/>
        <w:jc w:val="both"/>
        <w:rPr>
          <w:rFonts w:ascii="Calibri" w:hAnsi="Calibri"/>
          <w:color w:val="000000"/>
          <w:sz w:val="22"/>
          <w:szCs w:val="22"/>
        </w:rPr>
      </w:pPr>
    </w:p>
    <w:p w14:paraId="49D766B6" w14:textId="77777777" w:rsidR="00DF5D0C" w:rsidRDefault="00DF5D0C" w:rsidP="00626F55">
      <w:pPr>
        <w:tabs>
          <w:tab w:val="left" w:pos="-180"/>
        </w:tabs>
        <w:ind w:right="-367"/>
        <w:jc w:val="both"/>
        <w:rPr>
          <w:rFonts w:ascii="Calibri" w:hAnsi="Calibri"/>
          <w:color w:val="000000"/>
          <w:sz w:val="22"/>
          <w:szCs w:val="22"/>
        </w:rPr>
      </w:pPr>
    </w:p>
    <w:p w14:paraId="09C00B2D" w14:textId="77777777" w:rsidR="00DF5D0C" w:rsidRDefault="00DF5D0C" w:rsidP="00626F55">
      <w:pPr>
        <w:tabs>
          <w:tab w:val="left" w:pos="-180"/>
        </w:tabs>
        <w:ind w:right="-367"/>
        <w:jc w:val="both"/>
        <w:rPr>
          <w:rFonts w:ascii="Calibri" w:hAnsi="Calibri"/>
          <w:color w:val="000000"/>
          <w:sz w:val="22"/>
          <w:szCs w:val="22"/>
        </w:rPr>
      </w:pPr>
    </w:p>
    <w:p w14:paraId="7A9F0CAA" w14:textId="77777777" w:rsidR="00DF5D0C" w:rsidRDefault="00DF5D0C" w:rsidP="00626F55">
      <w:pPr>
        <w:tabs>
          <w:tab w:val="left" w:pos="-180"/>
        </w:tabs>
        <w:ind w:right="-367"/>
        <w:jc w:val="both"/>
        <w:rPr>
          <w:rFonts w:ascii="Calibri" w:hAnsi="Calibri"/>
          <w:color w:val="000000"/>
          <w:sz w:val="22"/>
          <w:szCs w:val="22"/>
        </w:rPr>
      </w:pPr>
    </w:p>
    <w:p w14:paraId="52E9E69E" w14:textId="77777777" w:rsidR="00DF5D0C" w:rsidRDefault="00DF5D0C" w:rsidP="00626F55">
      <w:pPr>
        <w:tabs>
          <w:tab w:val="left" w:pos="-180"/>
        </w:tabs>
        <w:ind w:right="-367"/>
        <w:jc w:val="both"/>
        <w:rPr>
          <w:rFonts w:ascii="Calibri" w:hAnsi="Calibri"/>
          <w:color w:val="000000"/>
          <w:sz w:val="22"/>
          <w:szCs w:val="22"/>
        </w:rPr>
      </w:pPr>
    </w:p>
    <w:p w14:paraId="20C094D6" w14:textId="77777777" w:rsidR="000F469A" w:rsidRDefault="000F469A" w:rsidP="00626F55">
      <w:pPr>
        <w:tabs>
          <w:tab w:val="left" w:pos="-180"/>
        </w:tabs>
        <w:ind w:right="-367"/>
        <w:jc w:val="both"/>
        <w:rPr>
          <w:rFonts w:ascii="Calibri" w:hAnsi="Calibri"/>
          <w:color w:val="000000"/>
          <w:sz w:val="22"/>
          <w:szCs w:val="22"/>
        </w:rPr>
      </w:pPr>
    </w:p>
    <w:p w14:paraId="2CAE7786" w14:textId="77777777" w:rsidR="006006F1" w:rsidRDefault="006006F1" w:rsidP="00626F55">
      <w:pPr>
        <w:tabs>
          <w:tab w:val="left" w:pos="-180"/>
        </w:tabs>
        <w:ind w:right="-367"/>
        <w:jc w:val="both"/>
        <w:rPr>
          <w:rFonts w:ascii="Calibri" w:hAnsi="Calibri"/>
          <w:color w:val="000000"/>
          <w:sz w:val="22"/>
          <w:szCs w:val="22"/>
        </w:rPr>
      </w:pPr>
    </w:p>
    <w:p w14:paraId="3C2C0853" w14:textId="77777777" w:rsidR="00C00F62" w:rsidRPr="000C00E1" w:rsidRDefault="00C00F62" w:rsidP="008B1ED9">
      <w:pPr>
        <w:numPr>
          <w:ilvl w:val="0"/>
          <w:numId w:val="22"/>
        </w:numPr>
        <w:jc w:val="both"/>
        <w:rPr>
          <w:rFonts w:ascii="Calibri" w:hAnsi="Calibri"/>
          <w:b/>
          <w:bCs/>
          <w:iCs/>
          <w:sz w:val="22"/>
          <w:szCs w:val="22"/>
        </w:rPr>
      </w:pPr>
      <w:r w:rsidRPr="000C00E1">
        <w:rPr>
          <w:rFonts w:ascii="Calibri" w:hAnsi="Calibri"/>
          <w:b/>
          <w:bCs/>
          <w:iCs/>
          <w:sz w:val="22"/>
          <w:szCs w:val="22"/>
        </w:rPr>
        <w:lastRenderedPageBreak/>
        <w:t>RAČUN DOBITI I GUBITKA</w:t>
      </w:r>
    </w:p>
    <w:p w14:paraId="00483E49" w14:textId="77777777" w:rsidR="00B169CF" w:rsidRPr="000C00E1" w:rsidRDefault="00B169CF" w:rsidP="00626F55">
      <w:pPr>
        <w:rPr>
          <w:rFonts w:ascii="Calibri" w:hAnsi="Calibri"/>
          <w:sz w:val="22"/>
          <w:szCs w:val="22"/>
          <w:highlight w:val="yellow"/>
        </w:rPr>
      </w:pPr>
    </w:p>
    <w:p w14:paraId="6E8A19BC" w14:textId="77777777" w:rsidR="00B2054A" w:rsidRPr="000C00E1" w:rsidRDefault="00B2054A" w:rsidP="00626F55">
      <w:pPr>
        <w:rPr>
          <w:rFonts w:ascii="Calibri" w:hAnsi="Calibri"/>
          <w:sz w:val="22"/>
          <w:szCs w:val="22"/>
          <w:highlight w:val="yellow"/>
        </w:rPr>
      </w:pPr>
    </w:p>
    <w:p w14:paraId="430A2960" w14:textId="77777777" w:rsidR="00C00F62" w:rsidRPr="000C00E1" w:rsidRDefault="00C00F62" w:rsidP="0084743C">
      <w:pPr>
        <w:numPr>
          <w:ilvl w:val="1"/>
          <w:numId w:val="22"/>
        </w:numPr>
        <w:ind w:hanging="795"/>
        <w:rPr>
          <w:rFonts w:ascii="Calibri" w:hAnsi="Calibri"/>
          <w:b/>
          <w:sz w:val="22"/>
          <w:szCs w:val="22"/>
        </w:rPr>
      </w:pPr>
      <w:r w:rsidRPr="000C00E1">
        <w:rPr>
          <w:rFonts w:ascii="Calibri" w:hAnsi="Calibri"/>
          <w:b/>
          <w:sz w:val="22"/>
          <w:szCs w:val="22"/>
        </w:rPr>
        <w:t>P</w:t>
      </w:r>
      <w:r w:rsidR="00707B42" w:rsidRPr="000C00E1">
        <w:rPr>
          <w:rFonts w:ascii="Calibri" w:hAnsi="Calibri"/>
          <w:b/>
          <w:sz w:val="22"/>
          <w:szCs w:val="22"/>
        </w:rPr>
        <w:t>OSLOVNI</w:t>
      </w:r>
      <w:r w:rsidR="005C0694" w:rsidRPr="000C00E1">
        <w:rPr>
          <w:rFonts w:ascii="Calibri" w:hAnsi="Calibri"/>
          <w:b/>
          <w:sz w:val="22"/>
          <w:szCs w:val="22"/>
        </w:rPr>
        <w:t xml:space="preserve"> </w:t>
      </w:r>
      <w:r w:rsidR="00707B42" w:rsidRPr="000C00E1">
        <w:rPr>
          <w:rFonts w:ascii="Calibri" w:hAnsi="Calibri"/>
          <w:b/>
          <w:sz w:val="22"/>
          <w:szCs w:val="22"/>
        </w:rPr>
        <w:t>PRIHODI</w:t>
      </w:r>
    </w:p>
    <w:p w14:paraId="77E21546" w14:textId="77777777" w:rsidR="00B169CF" w:rsidRPr="000C00E1" w:rsidRDefault="00B169CF" w:rsidP="00626F55">
      <w:pPr>
        <w:rPr>
          <w:rFonts w:ascii="Calibri" w:hAnsi="Calibri"/>
          <w:sz w:val="22"/>
          <w:szCs w:val="22"/>
          <w:highlight w:val="yellow"/>
        </w:rPr>
      </w:pPr>
    </w:p>
    <w:p w14:paraId="3757109F" w14:textId="515443B0" w:rsidR="004A58C7" w:rsidRPr="000C00E1" w:rsidRDefault="004A58C7" w:rsidP="009060F9">
      <w:pPr>
        <w:jc w:val="both"/>
        <w:rPr>
          <w:rFonts w:ascii="Calibri" w:hAnsi="Calibri"/>
          <w:sz w:val="22"/>
          <w:szCs w:val="22"/>
        </w:rPr>
      </w:pPr>
      <w:r w:rsidRPr="000C00E1">
        <w:rPr>
          <w:rFonts w:ascii="Calibri" w:hAnsi="Calibri"/>
          <w:sz w:val="22"/>
          <w:szCs w:val="22"/>
        </w:rPr>
        <w:t xml:space="preserve">Ukupno ostvareni poslovni prihodi iznose </w:t>
      </w:r>
      <w:r w:rsidR="00CC220C">
        <w:rPr>
          <w:rFonts w:ascii="Calibri" w:hAnsi="Calibri"/>
          <w:sz w:val="22"/>
          <w:szCs w:val="22"/>
        </w:rPr>
        <w:t>770.144,73</w:t>
      </w:r>
      <w:r w:rsidR="00F1176F">
        <w:rPr>
          <w:rFonts w:ascii="Calibri" w:hAnsi="Calibri"/>
          <w:sz w:val="22"/>
          <w:szCs w:val="22"/>
        </w:rPr>
        <w:t xml:space="preserve"> €</w:t>
      </w:r>
      <w:r w:rsidRPr="000C00E1">
        <w:rPr>
          <w:rFonts w:ascii="Calibri" w:hAnsi="Calibri"/>
          <w:sz w:val="22"/>
          <w:szCs w:val="22"/>
        </w:rPr>
        <w:t xml:space="preserve"> (u 20</w:t>
      </w:r>
      <w:r w:rsidR="00FA645E" w:rsidRPr="000C00E1">
        <w:rPr>
          <w:rFonts w:ascii="Calibri" w:hAnsi="Calibri"/>
          <w:sz w:val="22"/>
          <w:szCs w:val="22"/>
        </w:rPr>
        <w:t>2</w:t>
      </w:r>
      <w:r w:rsidR="00CC220C">
        <w:rPr>
          <w:rFonts w:ascii="Calibri" w:hAnsi="Calibri"/>
          <w:sz w:val="22"/>
          <w:szCs w:val="22"/>
        </w:rPr>
        <w:t>4</w:t>
      </w:r>
      <w:r w:rsidRPr="000C00E1">
        <w:rPr>
          <w:rFonts w:ascii="Calibri" w:hAnsi="Calibri"/>
          <w:sz w:val="22"/>
          <w:szCs w:val="22"/>
        </w:rPr>
        <w:t xml:space="preserve">. godini </w:t>
      </w:r>
      <w:r w:rsidR="00CC220C">
        <w:rPr>
          <w:rFonts w:ascii="Calibri" w:hAnsi="Calibri"/>
          <w:sz w:val="22"/>
          <w:szCs w:val="22"/>
        </w:rPr>
        <w:t xml:space="preserve">8.413.716,26 </w:t>
      </w:r>
      <w:r w:rsidR="00F1176F">
        <w:rPr>
          <w:rFonts w:ascii="Calibri" w:hAnsi="Calibri"/>
          <w:sz w:val="22"/>
          <w:szCs w:val="22"/>
        </w:rPr>
        <w:t>€</w:t>
      </w:r>
      <w:r w:rsidR="00EE62CF" w:rsidRPr="000C00E1">
        <w:rPr>
          <w:rFonts w:ascii="Calibri" w:hAnsi="Calibri"/>
          <w:sz w:val="22"/>
          <w:szCs w:val="22"/>
        </w:rPr>
        <w:t xml:space="preserve">), </w:t>
      </w:r>
      <w:r w:rsidRPr="000C00E1">
        <w:rPr>
          <w:rFonts w:ascii="Calibri" w:hAnsi="Calibri"/>
          <w:sz w:val="22"/>
          <w:szCs w:val="22"/>
        </w:rPr>
        <w:t xml:space="preserve">prikazujemo </w:t>
      </w:r>
      <w:r w:rsidR="000B5F0F" w:rsidRPr="000C00E1">
        <w:rPr>
          <w:rFonts w:ascii="Calibri" w:hAnsi="Calibri"/>
          <w:sz w:val="22"/>
          <w:szCs w:val="22"/>
        </w:rPr>
        <w:t xml:space="preserve">ih </w:t>
      </w:r>
      <w:r w:rsidRPr="000C00E1">
        <w:rPr>
          <w:rFonts w:ascii="Calibri" w:hAnsi="Calibri"/>
          <w:sz w:val="22"/>
          <w:szCs w:val="22"/>
        </w:rPr>
        <w:t>na slijedeći način:</w:t>
      </w:r>
    </w:p>
    <w:p w14:paraId="222576B6" w14:textId="77777777" w:rsidR="004A58C7" w:rsidRPr="000C00E1" w:rsidRDefault="004A58C7" w:rsidP="00626F55">
      <w:pPr>
        <w:rPr>
          <w:rFonts w:ascii="Calibri" w:hAnsi="Calibri"/>
          <w:sz w:val="22"/>
          <w:szCs w:val="22"/>
          <w:highlight w:val="yellow"/>
        </w:rPr>
      </w:pPr>
    </w:p>
    <w:p w14:paraId="1247DA85" w14:textId="77777777" w:rsidR="00B2054A" w:rsidRPr="000C00E1" w:rsidRDefault="00B2054A" w:rsidP="00626F55">
      <w:pPr>
        <w:rPr>
          <w:rFonts w:ascii="Calibri" w:hAnsi="Calibri"/>
          <w:sz w:val="22"/>
          <w:szCs w:val="22"/>
        </w:rPr>
      </w:pPr>
    </w:p>
    <w:p w14:paraId="6996CED8" w14:textId="77777777" w:rsidR="00C00F62" w:rsidRPr="000C00E1" w:rsidRDefault="00FA378B" w:rsidP="00FA378B">
      <w:pPr>
        <w:tabs>
          <w:tab w:val="left" w:pos="1080"/>
        </w:tabs>
        <w:rPr>
          <w:rFonts w:ascii="Calibri" w:hAnsi="Calibri"/>
          <w:b/>
          <w:sz w:val="22"/>
          <w:szCs w:val="22"/>
        </w:rPr>
      </w:pPr>
      <w:r w:rsidRPr="000C00E1">
        <w:rPr>
          <w:rFonts w:ascii="Calibri" w:hAnsi="Calibri"/>
          <w:b/>
          <w:sz w:val="22"/>
          <w:szCs w:val="22"/>
        </w:rPr>
        <w:t>a)</w:t>
      </w:r>
      <w:r w:rsidRPr="000C00E1">
        <w:rPr>
          <w:rFonts w:ascii="Calibri" w:hAnsi="Calibri"/>
          <w:b/>
          <w:sz w:val="22"/>
          <w:szCs w:val="22"/>
        </w:rPr>
        <w:tab/>
      </w:r>
      <w:r w:rsidR="00C00F62" w:rsidRPr="000C00E1">
        <w:rPr>
          <w:rFonts w:ascii="Calibri" w:hAnsi="Calibri"/>
          <w:b/>
          <w:sz w:val="22"/>
          <w:szCs w:val="22"/>
        </w:rPr>
        <w:t>Prihode od prodaje čine:</w:t>
      </w:r>
    </w:p>
    <w:p w14:paraId="598A2CF4" w14:textId="77777777" w:rsidR="00FA378B" w:rsidRPr="000C00E1" w:rsidRDefault="00FA378B" w:rsidP="00FA378B">
      <w:pPr>
        <w:rPr>
          <w:rFonts w:ascii="Calibri" w:hAnsi="Calibri"/>
          <w:sz w:val="22"/>
          <w:szCs w:val="22"/>
          <w:highlight w:val="lightGray"/>
        </w:rPr>
      </w:pPr>
    </w:p>
    <w:bookmarkStart w:id="8" w:name="_MON_1396957766"/>
    <w:bookmarkStart w:id="9" w:name="_MON_1396957803"/>
    <w:bookmarkStart w:id="10" w:name="_MON_1396957816"/>
    <w:bookmarkStart w:id="11" w:name="_MON_1396957876"/>
    <w:bookmarkStart w:id="12" w:name="_MON_1396959653"/>
    <w:bookmarkStart w:id="13" w:name="_MON_1396959661"/>
    <w:bookmarkStart w:id="14" w:name="_MON_1397022216"/>
    <w:bookmarkStart w:id="15" w:name="_MON_1397022268"/>
    <w:bookmarkStart w:id="16" w:name="_MON_1397022398"/>
    <w:bookmarkStart w:id="17" w:name="_MON_1397298103"/>
    <w:bookmarkStart w:id="18" w:name="_MON_1397298881"/>
    <w:bookmarkStart w:id="19" w:name="_MON_1302874089"/>
    <w:bookmarkStart w:id="20" w:name="_MON_1334396305"/>
    <w:bookmarkStart w:id="21" w:name="_MON_1334405361"/>
    <w:bookmarkStart w:id="22" w:name="_MON_1334730940"/>
    <w:bookmarkStart w:id="23" w:name="_MON_1365485782"/>
    <w:bookmarkStart w:id="24" w:name="_MON_1366114367"/>
    <w:bookmarkStart w:id="25" w:name="_MON_1366114433"/>
    <w:bookmarkStart w:id="26" w:name="_MON_1366114640"/>
    <w:bookmarkStart w:id="27" w:name="_MON_1366186490"/>
    <w:bookmarkStart w:id="28" w:name="_MON_1396957702"/>
    <w:bookmarkStart w:id="29" w:name="_MON_1398006753"/>
    <w:bookmarkStart w:id="30" w:name="_MON_1398006735"/>
    <w:bookmarkStart w:id="31" w:name="_MON_1398006743"/>
    <w:bookmarkStart w:id="32" w:name="_MON_1398006766"/>
    <w:bookmarkStart w:id="33" w:name="_MON_1398006858"/>
    <w:bookmarkStart w:id="34" w:name="_MON_1398006904"/>
    <w:bookmarkStart w:id="35" w:name="_MON_139800877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Start w:id="36" w:name="_MON_1398008786"/>
    <w:bookmarkEnd w:id="36"/>
    <w:p w14:paraId="24EB697B" w14:textId="5B2DF2CD" w:rsidR="00CD255B" w:rsidRPr="000C00E1" w:rsidRDefault="00196FCE" w:rsidP="00DD221F">
      <w:pPr>
        <w:jc w:val="center"/>
        <w:rPr>
          <w:rFonts w:ascii="Calibri" w:hAnsi="Calibri"/>
          <w:sz w:val="22"/>
          <w:szCs w:val="22"/>
          <w:highlight w:val="lightGray"/>
        </w:rPr>
      </w:pPr>
      <w:r w:rsidRPr="000C00E1">
        <w:rPr>
          <w:rFonts w:ascii="Calibri" w:hAnsi="Calibri"/>
          <w:sz w:val="22"/>
          <w:szCs w:val="22"/>
        </w:rPr>
        <w:object w:dxaOrig="9101" w:dyaOrig="1956" w14:anchorId="0226D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35pt;height:92.25pt" o:ole="">
            <v:imagedata r:id="rId11" o:title=""/>
          </v:shape>
          <o:OLEObject Type="Embed" ProgID="Excel.Sheet.8" ShapeID="_x0000_i1030" DrawAspect="Content" ObjectID="_1834896710" r:id="rId12"/>
        </w:object>
      </w:r>
    </w:p>
    <w:p w14:paraId="763A492E" w14:textId="77777777" w:rsidR="00B2054A" w:rsidRPr="000C00E1" w:rsidRDefault="00B2054A" w:rsidP="00386FED">
      <w:pPr>
        <w:jc w:val="both"/>
        <w:rPr>
          <w:rFonts w:ascii="Calibri" w:hAnsi="Calibri"/>
          <w:b/>
          <w:sz w:val="22"/>
          <w:szCs w:val="22"/>
          <w:highlight w:val="yellow"/>
        </w:rPr>
      </w:pPr>
    </w:p>
    <w:p w14:paraId="35165E13" w14:textId="77777777" w:rsidR="00462CAA" w:rsidRPr="000C00E1" w:rsidRDefault="00462CAA" w:rsidP="00386FED">
      <w:pPr>
        <w:jc w:val="both"/>
        <w:rPr>
          <w:rFonts w:ascii="Calibri" w:hAnsi="Calibri"/>
          <w:b/>
          <w:sz w:val="22"/>
          <w:szCs w:val="22"/>
          <w:highlight w:val="yellow"/>
        </w:rPr>
      </w:pPr>
    </w:p>
    <w:p w14:paraId="3623DC30" w14:textId="4FD288E8" w:rsidR="009D287E" w:rsidRPr="000C00E1" w:rsidRDefault="008C0AB8" w:rsidP="00386FED">
      <w:pPr>
        <w:jc w:val="both"/>
        <w:rPr>
          <w:rFonts w:ascii="Calibri" w:hAnsi="Calibri"/>
          <w:sz w:val="22"/>
          <w:szCs w:val="22"/>
          <w:vertAlign w:val="superscript"/>
        </w:rPr>
      </w:pPr>
      <w:r w:rsidRPr="00976FD2">
        <w:rPr>
          <w:rFonts w:ascii="Calibri" w:hAnsi="Calibri"/>
          <w:b/>
          <w:sz w:val="22"/>
          <w:szCs w:val="22"/>
        </w:rPr>
        <w:t>/i/</w:t>
      </w:r>
      <w:r w:rsidRPr="00976FD2">
        <w:rPr>
          <w:rFonts w:ascii="Calibri" w:hAnsi="Calibri"/>
          <w:b/>
          <w:sz w:val="22"/>
          <w:szCs w:val="22"/>
        </w:rPr>
        <w:tab/>
      </w:r>
      <w:r w:rsidR="008F5B20" w:rsidRPr="00976FD2">
        <w:rPr>
          <w:rFonts w:ascii="Calibri" w:hAnsi="Calibri"/>
          <w:sz w:val="22"/>
          <w:szCs w:val="22"/>
        </w:rPr>
        <w:t>U</w:t>
      </w:r>
      <w:r w:rsidR="009D287E" w:rsidRPr="00976FD2">
        <w:rPr>
          <w:rFonts w:ascii="Calibri" w:hAnsi="Calibri"/>
          <w:sz w:val="22"/>
          <w:szCs w:val="22"/>
        </w:rPr>
        <w:t xml:space="preserve"> 20</w:t>
      </w:r>
      <w:r w:rsidR="00D51BAD" w:rsidRPr="00976FD2">
        <w:rPr>
          <w:rFonts w:ascii="Calibri" w:hAnsi="Calibri"/>
          <w:sz w:val="22"/>
          <w:szCs w:val="22"/>
        </w:rPr>
        <w:t>2</w:t>
      </w:r>
      <w:r w:rsidR="00CC220C">
        <w:rPr>
          <w:rFonts w:ascii="Calibri" w:hAnsi="Calibri"/>
          <w:sz w:val="22"/>
          <w:szCs w:val="22"/>
        </w:rPr>
        <w:t>5</w:t>
      </w:r>
      <w:r w:rsidR="009D287E" w:rsidRPr="00976FD2">
        <w:rPr>
          <w:rFonts w:ascii="Calibri" w:hAnsi="Calibri"/>
          <w:sz w:val="22"/>
          <w:szCs w:val="22"/>
        </w:rPr>
        <w:t xml:space="preserve">. godini </w:t>
      </w:r>
      <w:r w:rsidR="00CC220C">
        <w:rPr>
          <w:rFonts w:ascii="Calibri" w:hAnsi="Calibri"/>
          <w:sz w:val="22"/>
          <w:szCs w:val="22"/>
        </w:rPr>
        <w:t xml:space="preserve">do dana pripajanja </w:t>
      </w:r>
      <w:r w:rsidR="009D287E" w:rsidRPr="00976FD2">
        <w:rPr>
          <w:rFonts w:ascii="Calibri" w:hAnsi="Calibri"/>
          <w:sz w:val="22"/>
          <w:szCs w:val="22"/>
        </w:rPr>
        <w:t xml:space="preserve">prodano je </w:t>
      </w:r>
      <w:r w:rsidR="00CC220C">
        <w:rPr>
          <w:rFonts w:ascii="Calibri" w:hAnsi="Calibri"/>
          <w:sz w:val="22"/>
          <w:szCs w:val="22"/>
        </w:rPr>
        <w:t xml:space="preserve">173.307 </w:t>
      </w:r>
      <w:r w:rsidR="00CC220C" w:rsidRPr="00976FD2">
        <w:rPr>
          <w:rFonts w:ascii="Calibri" w:hAnsi="Calibri"/>
          <w:sz w:val="22"/>
          <w:szCs w:val="22"/>
        </w:rPr>
        <w:t>m</w:t>
      </w:r>
      <w:r w:rsidR="00CC220C" w:rsidRPr="00976FD2">
        <w:rPr>
          <w:rFonts w:ascii="Calibri" w:hAnsi="Calibri"/>
          <w:sz w:val="22"/>
          <w:szCs w:val="22"/>
          <w:vertAlign w:val="superscript"/>
        </w:rPr>
        <w:t>3</w:t>
      </w:r>
      <w:r w:rsidR="00CC220C">
        <w:rPr>
          <w:rFonts w:ascii="Calibri" w:hAnsi="Calibri"/>
          <w:sz w:val="22"/>
          <w:szCs w:val="22"/>
          <w:vertAlign w:val="superscript"/>
        </w:rPr>
        <w:t xml:space="preserve"> </w:t>
      </w:r>
      <w:r w:rsidR="00CC220C">
        <w:rPr>
          <w:rFonts w:ascii="Calibri" w:hAnsi="Calibri"/>
          <w:sz w:val="22"/>
          <w:szCs w:val="22"/>
        </w:rPr>
        <w:t xml:space="preserve">vode, u cijeloj 2024. godini </w:t>
      </w:r>
      <w:r w:rsidR="00214B9C" w:rsidRPr="00976FD2">
        <w:rPr>
          <w:rFonts w:ascii="Calibri" w:hAnsi="Calibri"/>
          <w:sz w:val="22"/>
          <w:szCs w:val="22"/>
        </w:rPr>
        <w:t>2.</w:t>
      </w:r>
      <w:r w:rsidR="00FE6AD2" w:rsidRPr="00976FD2">
        <w:rPr>
          <w:rFonts w:ascii="Calibri" w:hAnsi="Calibri"/>
          <w:sz w:val="22"/>
          <w:szCs w:val="22"/>
        </w:rPr>
        <w:t>423.445</w:t>
      </w:r>
      <w:r w:rsidR="00D51BAD" w:rsidRPr="00976FD2">
        <w:rPr>
          <w:rFonts w:ascii="Calibri" w:hAnsi="Calibri"/>
          <w:sz w:val="22"/>
          <w:szCs w:val="22"/>
        </w:rPr>
        <w:t xml:space="preserve"> m</w:t>
      </w:r>
      <w:r w:rsidR="00D51BAD" w:rsidRPr="00976FD2">
        <w:rPr>
          <w:rFonts w:ascii="Calibri" w:hAnsi="Calibri"/>
          <w:sz w:val="22"/>
          <w:szCs w:val="22"/>
          <w:vertAlign w:val="superscript"/>
        </w:rPr>
        <w:t>3</w:t>
      </w:r>
      <w:r w:rsidR="00D51BAD" w:rsidRPr="00976FD2">
        <w:rPr>
          <w:rFonts w:ascii="Calibri" w:hAnsi="Calibri"/>
          <w:sz w:val="22"/>
          <w:szCs w:val="22"/>
        </w:rPr>
        <w:t xml:space="preserve">, </w:t>
      </w:r>
      <w:r w:rsidR="00CC220C">
        <w:rPr>
          <w:rFonts w:ascii="Calibri" w:hAnsi="Calibri"/>
          <w:sz w:val="22"/>
          <w:szCs w:val="22"/>
        </w:rPr>
        <w:t xml:space="preserve">dok je u istom periodu 2024. godine (do </w:t>
      </w:r>
      <w:r w:rsidR="00A14A4C">
        <w:rPr>
          <w:rFonts w:ascii="Calibri" w:hAnsi="Calibri"/>
          <w:sz w:val="22"/>
          <w:szCs w:val="22"/>
        </w:rPr>
        <w:t>3</w:t>
      </w:r>
      <w:r w:rsidR="00CC220C">
        <w:rPr>
          <w:rFonts w:ascii="Calibri" w:hAnsi="Calibri"/>
          <w:sz w:val="22"/>
          <w:szCs w:val="22"/>
        </w:rPr>
        <w:t xml:space="preserve">.2.2024.) prodano 153.330 </w:t>
      </w:r>
      <w:r w:rsidR="00CC220C" w:rsidRPr="00976FD2">
        <w:rPr>
          <w:rFonts w:ascii="Calibri" w:hAnsi="Calibri"/>
          <w:sz w:val="22"/>
          <w:szCs w:val="22"/>
        </w:rPr>
        <w:t>m</w:t>
      </w:r>
      <w:r w:rsidR="00CC220C" w:rsidRPr="00976FD2">
        <w:rPr>
          <w:rFonts w:ascii="Calibri" w:hAnsi="Calibri"/>
          <w:sz w:val="22"/>
          <w:szCs w:val="22"/>
          <w:vertAlign w:val="superscript"/>
        </w:rPr>
        <w:t>3</w:t>
      </w:r>
      <w:r w:rsidR="00CC220C">
        <w:rPr>
          <w:rFonts w:ascii="Calibri" w:hAnsi="Calibri"/>
          <w:sz w:val="22"/>
          <w:szCs w:val="22"/>
          <w:vertAlign w:val="superscript"/>
        </w:rPr>
        <w:t xml:space="preserve"> </w:t>
      </w:r>
      <w:r w:rsidR="00CC220C">
        <w:rPr>
          <w:rFonts w:ascii="Calibri" w:hAnsi="Calibri"/>
          <w:sz w:val="22"/>
          <w:szCs w:val="22"/>
        </w:rPr>
        <w:t xml:space="preserve">vode te se bilježi povećanje prodanih količina za 13%. </w:t>
      </w:r>
      <w:r w:rsidR="00D51BAD" w:rsidRPr="000C00E1">
        <w:rPr>
          <w:rFonts w:ascii="Calibri" w:hAnsi="Calibri"/>
          <w:sz w:val="22"/>
          <w:szCs w:val="22"/>
          <w:vertAlign w:val="superscript"/>
        </w:rPr>
        <w:t xml:space="preserve">. </w:t>
      </w:r>
    </w:p>
    <w:p w14:paraId="18C2FCC0" w14:textId="77777777" w:rsidR="00D51BAD" w:rsidRPr="000C00E1" w:rsidRDefault="00FE6AD2" w:rsidP="00386FED">
      <w:pPr>
        <w:jc w:val="both"/>
        <w:rPr>
          <w:rFonts w:ascii="Calibri" w:hAnsi="Calibri"/>
          <w:sz w:val="22"/>
          <w:szCs w:val="22"/>
        </w:rPr>
      </w:pPr>
      <w:r>
        <w:rPr>
          <w:rFonts w:ascii="Calibri" w:hAnsi="Calibri"/>
          <w:sz w:val="22"/>
          <w:szCs w:val="22"/>
        </w:rPr>
        <w:t>P</w:t>
      </w:r>
      <w:r w:rsidR="00F1176F">
        <w:rPr>
          <w:rFonts w:ascii="Calibri" w:hAnsi="Calibri"/>
          <w:sz w:val="22"/>
          <w:szCs w:val="22"/>
        </w:rPr>
        <w:t xml:space="preserve">ovećanje prihoda rezultat je </w:t>
      </w:r>
      <w:r>
        <w:rPr>
          <w:rFonts w:ascii="Calibri" w:hAnsi="Calibri"/>
          <w:sz w:val="22"/>
          <w:szCs w:val="22"/>
        </w:rPr>
        <w:t>povećanja prodanih količina te novih priključaka</w:t>
      </w:r>
      <w:r w:rsidR="00382F6E" w:rsidRPr="000C00E1">
        <w:rPr>
          <w:rFonts w:ascii="Calibri" w:hAnsi="Calibri"/>
          <w:sz w:val="22"/>
          <w:szCs w:val="22"/>
        </w:rPr>
        <w:t>.</w:t>
      </w:r>
      <w:r w:rsidR="00214B9C" w:rsidRPr="000C00E1">
        <w:rPr>
          <w:rFonts w:ascii="Calibri" w:hAnsi="Calibri"/>
          <w:sz w:val="22"/>
          <w:szCs w:val="22"/>
        </w:rPr>
        <w:t xml:space="preserve"> </w:t>
      </w:r>
    </w:p>
    <w:p w14:paraId="0B670707" w14:textId="77777777" w:rsidR="00F35598" w:rsidRPr="000C00E1" w:rsidRDefault="00F35598" w:rsidP="00386FED">
      <w:pPr>
        <w:jc w:val="both"/>
        <w:rPr>
          <w:rFonts w:ascii="Calibri" w:hAnsi="Calibri"/>
          <w:sz w:val="22"/>
          <w:szCs w:val="22"/>
          <w:highlight w:val="yellow"/>
        </w:rPr>
      </w:pPr>
    </w:p>
    <w:p w14:paraId="0A8550A4" w14:textId="06B7A682" w:rsidR="00A04660" w:rsidRPr="000C00E1" w:rsidRDefault="00CC220C" w:rsidP="00386FED">
      <w:pPr>
        <w:jc w:val="both"/>
        <w:rPr>
          <w:rFonts w:ascii="Calibri" w:hAnsi="Calibri"/>
          <w:sz w:val="22"/>
          <w:szCs w:val="22"/>
        </w:rPr>
      </w:pPr>
      <w:r>
        <w:rPr>
          <w:rFonts w:ascii="Calibri" w:hAnsi="Calibri"/>
          <w:sz w:val="22"/>
          <w:szCs w:val="22"/>
        </w:rPr>
        <w:t>O</w:t>
      </w:r>
      <w:r w:rsidR="00F35598" w:rsidRPr="000C00E1">
        <w:rPr>
          <w:rFonts w:ascii="Calibri" w:hAnsi="Calibri"/>
          <w:sz w:val="22"/>
          <w:szCs w:val="22"/>
        </w:rPr>
        <w:t xml:space="preserve">d drugih isporučitelja kupljeno je </w:t>
      </w:r>
      <w:r>
        <w:rPr>
          <w:rFonts w:ascii="Calibri" w:hAnsi="Calibri"/>
          <w:sz w:val="22"/>
          <w:szCs w:val="22"/>
        </w:rPr>
        <w:t>13.103</w:t>
      </w:r>
      <w:r w:rsidR="00F35598" w:rsidRPr="000C00E1">
        <w:rPr>
          <w:rFonts w:ascii="Calibri" w:hAnsi="Calibri"/>
          <w:sz w:val="22"/>
          <w:szCs w:val="22"/>
        </w:rPr>
        <w:t xml:space="preserve"> m</w:t>
      </w:r>
      <w:r w:rsidR="00F35598" w:rsidRPr="000C00E1">
        <w:rPr>
          <w:rFonts w:ascii="Calibri" w:hAnsi="Calibri"/>
          <w:sz w:val="22"/>
          <w:szCs w:val="22"/>
          <w:vertAlign w:val="superscript"/>
        </w:rPr>
        <w:t>3</w:t>
      </w:r>
      <w:r w:rsidR="00F35598" w:rsidRPr="000C00E1">
        <w:rPr>
          <w:rFonts w:ascii="Calibri" w:hAnsi="Calibri"/>
          <w:sz w:val="22"/>
          <w:szCs w:val="22"/>
        </w:rPr>
        <w:t xml:space="preserve">  (u 20</w:t>
      </w:r>
      <w:r w:rsidR="00214B9C" w:rsidRPr="000C00E1">
        <w:rPr>
          <w:rFonts w:ascii="Calibri" w:hAnsi="Calibri"/>
          <w:sz w:val="22"/>
          <w:szCs w:val="22"/>
        </w:rPr>
        <w:t>2</w:t>
      </w:r>
      <w:r>
        <w:rPr>
          <w:rFonts w:ascii="Calibri" w:hAnsi="Calibri"/>
          <w:sz w:val="22"/>
          <w:szCs w:val="22"/>
        </w:rPr>
        <w:t>4</w:t>
      </w:r>
      <w:r w:rsidR="00F35598" w:rsidRPr="000C00E1">
        <w:rPr>
          <w:rFonts w:ascii="Calibri" w:hAnsi="Calibri"/>
          <w:sz w:val="22"/>
          <w:szCs w:val="22"/>
        </w:rPr>
        <w:t xml:space="preserve">. godini </w:t>
      </w:r>
      <w:r>
        <w:rPr>
          <w:rFonts w:ascii="Calibri" w:hAnsi="Calibri"/>
          <w:sz w:val="22"/>
          <w:szCs w:val="22"/>
        </w:rPr>
        <w:t xml:space="preserve">u istom razdoblju 14.473 </w:t>
      </w:r>
      <w:r w:rsidRPr="000C00E1">
        <w:rPr>
          <w:rFonts w:ascii="Calibri" w:hAnsi="Calibri"/>
          <w:sz w:val="22"/>
          <w:szCs w:val="22"/>
        </w:rPr>
        <w:t>m</w:t>
      </w:r>
      <w:r w:rsidRPr="000C00E1">
        <w:rPr>
          <w:rFonts w:ascii="Calibri" w:hAnsi="Calibri"/>
          <w:sz w:val="22"/>
          <w:szCs w:val="22"/>
          <w:vertAlign w:val="superscript"/>
        </w:rPr>
        <w:t>3</w:t>
      </w:r>
      <w:r w:rsidR="00F35598" w:rsidRPr="000C00E1">
        <w:rPr>
          <w:rFonts w:ascii="Calibri" w:hAnsi="Calibri"/>
          <w:sz w:val="22"/>
          <w:szCs w:val="22"/>
        </w:rPr>
        <w:t>)</w:t>
      </w:r>
      <w:r w:rsidR="00F10E4E" w:rsidRPr="000C00E1">
        <w:rPr>
          <w:rFonts w:ascii="Calibri" w:hAnsi="Calibri"/>
          <w:sz w:val="22"/>
          <w:szCs w:val="22"/>
        </w:rPr>
        <w:t xml:space="preserve"> </w:t>
      </w:r>
      <w:r w:rsidR="00A04660" w:rsidRPr="000C00E1">
        <w:rPr>
          <w:rFonts w:ascii="Calibri" w:hAnsi="Calibri"/>
          <w:sz w:val="22"/>
          <w:szCs w:val="22"/>
        </w:rPr>
        <w:t xml:space="preserve">(Bilješka 4.2./i/). </w:t>
      </w:r>
    </w:p>
    <w:p w14:paraId="377366CA" w14:textId="77777777" w:rsidR="00F35598" w:rsidRPr="000C00E1" w:rsidRDefault="00F35598" w:rsidP="00386FED">
      <w:pPr>
        <w:jc w:val="both"/>
        <w:rPr>
          <w:rFonts w:ascii="Calibri" w:hAnsi="Calibri"/>
          <w:sz w:val="22"/>
          <w:szCs w:val="22"/>
        </w:rPr>
      </w:pPr>
    </w:p>
    <w:p w14:paraId="3F74EAA8" w14:textId="77777777" w:rsidR="0089081D" w:rsidRPr="00E171B5" w:rsidRDefault="0089081D" w:rsidP="0089081D">
      <w:pPr>
        <w:jc w:val="both"/>
        <w:rPr>
          <w:rFonts w:ascii="Calibri" w:hAnsi="Calibri"/>
          <w:sz w:val="22"/>
          <w:szCs w:val="22"/>
        </w:rPr>
      </w:pPr>
      <w:r w:rsidRPr="00E171B5">
        <w:rPr>
          <w:rFonts w:ascii="Calibri" w:hAnsi="Calibri"/>
          <w:sz w:val="22"/>
          <w:szCs w:val="22"/>
        </w:rPr>
        <w:t>Cijena dobave vode iz Rijeke iznosi 0,428695 €/m</w:t>
      </w:r>
      <w:r w:rsidRPr="00E171B5">
        <w:rPr>
          <w:rFonts w:ascii="Calibri" w:hAnsi="Calibri"/>
          <w:sz w:val="22"/>
          <w:szCs w:val="22"/>
          <w:vertAlign w:val="superscript"/>
        </w:rPr>
        <w:t>3</w:t>
      </w:r>
      <w:r w:rsidRPr="00E171B5">
        <w:rPr>
          <w:rFonts w:ascii="Calibri" w:hAnsi="Calibri"/>
          <w:sz w:val="22"/>
          <w:szCs w:val="22"/>
        </w:rPr>
        <w:t>, a iz Slovenije do 30. lipnja 2024. 0,748 EUR/m</w:t>
      </w:r>
      <w:r w:rsidRPr="00E171B5">
        <w:rPr>
          <w:rFonts w:ascii="Calibri" w:hAnsi="Calibri"/>
          <w:sz w:val="22"/>
          <w:szCs w:val="22"/>
          <w:vertAlign w:val="superscript"/>
        </w:rPr>
        <w:t>3</w:t>
      </w:r>
      <w:r w:rsidRPr="00E171B5">
        <w:rPr>
          <w:rFonts w:ascii="Calibri" w:hAnsi="Calibri"/>
          <w:sz w:val="22"/>
          <w:szCs w:val="22"/>
        </w:rPr>
        <w:t>, a od 01. srpnja 2024. 0,809 EUR/m</w:t>
      </w:r>
      <w:r w:rsidRPr="00E171B5">
        <w:rPr>
          <w:rFonts w:ascii="Calibri" w:hAnsi="Calibri"/>
          <w:sz w:val="22"/>
          <w:szCs w:val="22"/>
          <w:vertAlign w:val="superscript"/>
        </w:rPr>
        <w:t>3</w:t>
      </w:r>
      <w:r w:rsidRPr="00E171B5">
        <w:rPr>
          <w:rFonts w:ascii="Calibri" w:hAnsi="Calibri"/>
          <w:sz w:val="22"/>
          <w:szCs w:val="22"/>
        </w:rPr>
        <w:t>.</w:t>
      </w:r>
    </w:p>
    <w:p w14:paraId="261D890D" w14:textId="77777777" w:rsidR="00A610B8" w:rsidRPr="00E171B5" w:rsidRDefault="00A610B8" w:rsidP="00386FED">
      <w:pPr>
        <w:jc w:val="both"/>
        <w:rPr>
          <w:rFonts w:ascii="Calibri" w:hAnsi="Calibri"/>
          <w:sz w:val="22"/>
          <w:szCs w:val="22"/>
        </w:rPr>
      </w:pPr>
    </w:p>
    <w:p w14:paraId="561F7D68" w14:textId="1C586DD9" w:rsidR="00856094" w:rsidRPr="00E171B5" w:rsidRDefault="00A610B8" w:rsidP="00856094">
      <w:pPr>
        <w:jc w:val="both"/>
        <w:rPr>
          <w:rFonts w:ascii="Calibri" w:hAnsi="Calibri"/>
          <w:b/>
          <w:sz w:val="22"/>
          <w:szCs w:val="22"/>
        </w:rPr>
      </w:pPr>
      <w:r w:rsidRPr="00E171B5">
        <w:rPr>
          <w:rFonts w:ascii="Calibri" w:hAnsi="Calibri"/>
          <w:b/>
          <w:sz w:val="22"/>
          <w:szCs w:val="22"/>
        </w:rPr>
        <w:t>/i</w:t>
      </w:r>
      <w:r w:rsidR="00CC220C" w:rsidRPr="00E171B5">
        <w:rPr>
          <w:rFonts w:ascii="Calibri" w:hAnsi="Calibri"/>
          <w:b/>
          <w:sz w:val="22"/>
          <w:szCs w:val="22"/>
        </w:rPr>
        <w:t>i</w:t>
      </w:r>
      <w:r w:rsidRPr="00E171B5">
        <w:rPr>
          <w:rFonts w:ascii="Calibri" w:hAnsi="Calibri"/>
          <w:b/>
          <w:sz w:val="22"/>
          <w:szCs w:val="22"/>
        </w:rPr>
        <w:t>/</w:t>
      </w:r>
      <w:r w:rsidRPr="00E171B5">
        <w:rPr>
          <w:rFonts w:ascii="Calibri" w:hAnsi="Calibri"/>
          <w:sz w:val="22"/>
          <w:szCs w:val="22"/>
        </w:rPr>
        <w:tab/>
      </w:r>
      <w:r w:rsidR="00D51172" w:rsidRPr="00E171B5">
        <w:rPr>
          <w:rFonts w:ascii="Calibri" w:hAnsi="Calibri"/>
          <w:sz w:val="22"/>
          <w:szCs w:val="22"/>
        </w:rPr>
        <w:t xml:space="preserve">Prihod od ostalih usluga  </w:t>
      </w:r>
      <w:r w:rsidR="00856094" w:rsidRPr="00E171B5">
        <w:rPr>
          <w:rFonts w:ascii="Calibri" w:hAnsi="Calibri"/>
          <w:sz w:val="22"/>
          <w:szCs w:val="22"/>
        </w:rPr>
        <w:t xml:space="preserve">u iznosu </w:t>
      </w:r>
      <w:r w:rsidR="00CC220C" w:rsidRPr="00E171B5">
        <w:rPr>
          <w:rFonts w:ascii="Calibri" w:hAnsi="Calibri"/>
          <w:sz w:val="22"/>
          <w:szCs w:val="22"/>
        </w:rPr>
        <w:t>19.098,88</w:t>
      </w:r>
      <w:r w:rsidR="00F1176F" w:rsidRPr="00E171B5">
        <w:rPr>
          <w:rFonts w:ascii="Calibri" w:hAnsi="Calibri"/>
          <w:sz w:val="22"/>
          <w:szCs w:val="22"/>
        </w:rPr>
        <w:t xml:space="preserve"> €</w:t>
      </w:r>
      <w:r w:rsidR="00856094" w:rsidRPr="00E171B5">
        <w:rPr>
          <w:rFonts w:ascii="Calibri" w:hAnsi="Calibri"/>
          <w:sz w:val="22"/>
          <w:szCs w:val="22"/>
        </w:rPr>
        <w:t xml:space="preserve"> ostvaren je pružanjem usluga izrade priključaka, pražnjenja septičkih jama, usluga fakturiranja i naplate naknade Hrvatskih voda</w:t>
      </w:r>
      <w:r w:rsidR="00F1176F" w:rsidRPr="00E171B5">
        <w:rPr>
          <w:rFonts w:ascii="Calibri" w:hAnsi="Calibri"/>
          <w:sz w:val="22"/>
          <w:szCs w:val="22"/>
        </w:rPr>
        <w:t xml:space="preserve"> te prihoda od najamnina</w:t>
      </w:r>
      <w:r w:rsidR="00856094" w:rsidRPr="00E171B5">
        <w:rPr>
          <w:rFonts w:ascii="Calibri" w:hAnsi="Calibri"/>
          <w:sz w:val="22"/>
          <w:szCs w:val="22"/>
        </w:rPr>
        <w:t>.</w:t>
      </w:r>
    </w:p>
    <w:p w14:paraId="111AD5C7" w14:textId="77777777" w:rsidR="00856094" w:rsidRPr="00E171B5" w:rsidRDefault="00856094" w:rsidP="00386FED">
      <w:pPr>
        <w:jc w:val="both"/>
        <w:rPr>
          <w:rFonts w:ascii="Calibri" w:hAnsi="Calibri"/>
          <w:b/>
          <w:sz w:val="22"/>
          <w:szCs w:val="22"/>
        </w:rPr>
      </w:pPr>
    </w:p>
    <w:p w14:paraId="4D87E259" w14:textId="77777777" w:rsidR="00462CAA" w:rsidRPr="00E171B5" w:rsidRDefault="00462CAA" w:rsidP="00386FED">
      <w:pPr>
        <w:jc w:val="both"/>
        <w:rPr>
          <w:rFonts w:ascii="Calibri" w:hAnsi="Calibri"/>
          <w:b/>
          <w:sz w:val="22"/>
          <w:szCs w:val="22"/>
        </w:rPr>
      </w:pPr>
    </w:p>
    <w:p w14:paraId="71034CDE" w14:textId="0CB6B4B4" w:rsidR="00363232" w:rsidRPr="000C00E1" w:rsidRDefault="00AD2867" w:rsidP="00363232">
      <w:pPr>
        <w:tabs>
          <w:tab w:val="left" w:pos="1080"/>
        </w:tabs>
        <w:jc w:val="both"/>
        <w:rPr>
          <w:rFonts w:ascii="Calibri" w:hAnsi="Calibri"/>
          <w:sz w:val="22"/>
          <w:szCs w:val="22"/>
        </w:rPr>
      </w:pPr>
      <w:r w:rsidRPr="00E171B5">
        <w:rPr>
          <w:rFonts w:ascii="Calibri" w:hAnsi="Calibri"/>
          <w:b/>
          <w:sz w:val="22"/>
          <w:szCs w:val="22"/>
        </w:rPr>
        <w:t>b)</w:t>
      </w:r>
      <w:r w:rsidRPr="00E171B5">
        <w:rPr>
          <w:rFonts w:ascii="Calibri" w:hAnsi="Calibri"/>
          <w:b/>
          <w:sz w:val="22"/>
          <w:szCs w:val="22"/>
        </w:rPr>
        <w:tab/>
      </w:r>
      <w:r w:rsidR="00451981" w:rsidRPr="00E171B5">
        <w:rPr>
          <w:rFonts w:ascii="Calibri" w:hAnsi="Calibri"/>
          <w:sz w:val="22"/>
          <w:szCs w:val="22"/>
        </w:rPr>
        <w:t>U</w:t>
      </w:r>
      <w:r w:rsidRPr="00E171B5">
        <w:rPr>
          <w:rFonts w:ascii="Calibri" w:hAnsi="Calibri"/>
          <w:sz w:val="22"/>
          <w:szCs w:val="22"/>
        </w:rPr>
        <w:t xml:space="preserve"> okviru </w:t>
      </w:r>
      <w:r w:rsidR="00326044" w:rsidRPr="00E171B5">
        <w:rPr>
          <w:rFonts w:ascii="Calibri" w:hAnsi="Calibri"/>
          <w:sz w:val="22"/>
          <w:szCs w:val="22"/>
        </w:rPr>
        <w:t>poslovnih</w:t>
      </w:r>
      <w:r w:rsidRPr="00E171B5">
        <w:rPr>
          <w:rFonts w:ascii="Calibri" w:hAnsi="Calibri"/>
          <w:sz w:val="22"/>
          <w:szCs w:val="22"/>
        </w:rPr>
        <w:t xml:space="preserve"> prihoda iskaza</w:t>
      </w:r>
      <w:r w:rsidR="00451981" w:rsidRPr="00E171B5">
        <w:rPr>
          <w:rFonts w:ascii="Calibri" w:hAnsi="Calibri"/>
          <w:sz w:val="22"/>
          <w:szCs w:val="22"/>
        </w:rPr>
        <w:t>ni su i prihodi</w:t>
      </w:r>
      <w:r w:rsidRPr="00E171B5">
        <w:rPr>
          <w:rFonts w:ascii="Calibri" w:hAnsi="Calibri"/>
          <w:sz w:val="22"/>
          <w:szCs w:val="22"/>
        </w:rPr>
        <w:t xml:space="preserve"> u vlastitoj režiji u iznosu </w:t>
      </w:r>
      <w:r w:rsidR="00CD68AB" w:rsidRPr="00E171B5">
        <w:rPr>
          <w:rFonts w:ascii="Calibri" w:hAnsi="Calibri"/>
          <w:sz w:val="22"/>
          <w:szCs w:val="22"/>
        </w:rPr>
        <w:t>347,23</w:t>
      </w:r>
      <w:r w:rsidR="00F1176F" w:rsidRPr="00E171B5">
        <w:rPr>
          <w:rFonts w:ascii="Calibri" w:hAnsi="Calibri"/>
          <w:sz w:val="22"/>
          <w:szCs w:val="22"/>
        </w:rPr>
        <w:t xml:space="preserve"> €</w:t>
      </w:r>
      <w:r w:rsidR="00680887" w:rsidRPr="00E171B5">
        <w:rPr>
          <w:rFonts w:ascii="Calibri" w:hAnsi="Calibri"/>
          <w:sz w:val="22"/>
          <w:szCs w:val="22"/>
        </w:rPr>
        <w:t>.</w:t>
      </w:r>
    </w:p>
    <w:p w14:paraId="26A8C701" w14:textId="77777777" w:rsidR="00704DDA" w:rsidRPr="000C00E1" w:rsidRDefault="00704DDA" w:rsidP="00363232">
      <w:pPr>
        <w:tabs>
          <w:tab w:val="left" w:pos="1080"/>
        </w:tabs>
        <w:jc w:val="both"/>
        <w:rPr>
          <w:rFonts w:ascii="Calibri" w:hAnsi="Calibri"/>
          <w:sz w:val="22"/>
          <w:szCs w:val="22"/>
        </w:rPr>
      </w:pPr>
    </w:p>
    <w:p w14:paraId="33E729A3" w14:textId="77777777" w:rsidR="0059656C" w:rsidRPr="000C00E1" w:rsidRDefault="0059656C" w:rsidP="00363232">
      <w:pPr>
        <w:tabs>
          <w:tab w:val="left" w:pos="1080"/>
        </w:tabs>
        <w:jc w:val="both"/>
        <w:rPr>
          <w:rFonts w:ascii="Calibri" w:hAnsi="Calibri"/>
          <w:sz w:val="22"/>
          <w:szCs w:val="22"/>
        </w:rPr>
      </w:pPr>
    </w:p>
    <w:p w14:paraId="46351580" w14:textId="77777777" w:rsidR="00704DDA" w:rsidRDefault="00704DDA" w:rsidP="00363232">
      <w:pPr>
        <w:tabs>
          <w:tab w:val="left" w:pos="1080"/>
        </w:tabs>
        <w:jc w:val="both"/>
        <w:rPr>
          <w:rFonts w:ascii="Calibri" w:hAnsi="Calibri"/>
          <w:sz w:val="22"/>
          <w:szCs w:val="22"/>
        </w:rPr>
      </w:pPr>
    </w:p>
    <w:p w14:paraId="436DC3CB" w14:textId="77777777" w:rsidR="00F75F42" w:rsidRDefault="00F75F42" w:rsidP="00363232">
      <w:pPr>
        <w:tabs>
          <w:tab w:val="left" w:pos="1080"/>
        </w:tabs>
        <w:jc w:val="both"/>
        <w:rPr>
          <w:rFonts w:ascii="Calibri" w:hAnsi="Calibri"/>
          <w:sz w:val="22"/>
          <w:szCs w:val="22"/>
        </w:rPr>
      </w:pPr>
    </w:p>
    <w:p w14:paraId="5EF084A2" w14:textId="77777777" w:rsidR="00F75F42" w:rsidRDefault="00F75F42" w:rsidP="00363232">
      <w:pPr>
        <w:tabs>
          <w:tab w:val="left" w:pos="1080"/>
        </w:tabs>
        <w:jc w:val="both"/>
        <w:rPr>
          <w:rFonts w:ascii="Calibri" w:hAnsi="Calibri"/>
          <w:sz w:val="22"/>
          <w:szCs w:val="22"/>
        </w:rPr>
      </w:pPr>
    </w:p>
    <w:p w14:paraId="17194926" w14:textId="77777777" w:rsidR="00F75F42" w:rsidRDefault="00F75F42" w:rsidP="00363232">
      <w:pPr>
        <w:tabs>
          <w:tab w:val="left" w:pos="1080"/>
        </w:tabs>
        <w:jc w:val="both"/>
        <w:rPr>
          <w:rFonts w:ascii="Calibri" w:hAnsi="Calibri"/>
          <w:sz w:val="22"/>
          <w:szCs w:val="22"/>
        </w:rPr>
      </w:pPr>
    </w:p>
    <w:p w14:paraId="7D86ADAE" w14:textId="77777777" w:rsidR="00131129" w:rsidRDefault="00131129" w:rsidP="00363232">
      <w:pPr>
        <w:tabs>
          <w:tab w:val="left" w:pos="1080"/>
        </w:tabs>
        <w:jc w:val="both"/>
        <w:rPr>
          <w:rFonts w:ascii="Calibri" w:hAnsi="Calibri"/>
          <w:sz w:val="22"/>
          <w:szCs w:val="22"/>
        </w:rPr>
      </w:pPr>
    </w:p>
    <w:p w14:paraId="0620B299" w14:textId="77777777" w:rsidR="00CC220C" w:rsidRDefault="00CC220C" w:rsidP="00363232">
      <w:pPr>
        <w:tabs>
          <w:tab w:val="left" w:pos="1080"/>
        </w:tabs>
        <w:jc w:val="both"/>
        <w:rPr>
          <w:rFonts w:ascii="Calibri" w:hAnsi="Calibri"/>
          <w:sz w:val="22"/>
          <w:szCs w:val="22"/>
        </w:rPr>
      </w:pPr>
    </w:p>
    <w:p w14:paraId="04E4CEA1" w14:textId="77777777" w:rsidR="00CC220C" w:rsidRDefault="00CC220C" w:rsidP="00363232">
      <w:pPr>
        <w:tabs>
          <w:tab w:val="left" w:pos="1080"/>
        </w:tabs>
        <w:jc w:val="both"/>
        <w:rPr>
          <w:rFonts w:ascii="Calibri" w:hAnsi="Calibri"/>
          <w:sz w:val="22"/>
          <w:szCs w:val="22"/>
        </w:rPr>
      </w:pPr>
    </w:p>
    <w:p w14:paraId="65948F68" w14:textId="77777777" w:rsidR="00CC220C" w:rsidRDefault="00CC220C" w:rsidP="00363232">
      <w:pPr>
        <w:tabs>
          <w:tab w:val="left" w:pos="1080"/>
        </w:tabs>
        <w:jc w:val="both"/>
        <w:rPr>
          <w:rFonts w:ascii="Calibri" w:hAnsi="Calibri"/>
          <w:sz w:val="22"/>
          <w:szCs w:val="22"/>
        </w:rPr>
      </w:pPr>
    </w:p>
    <w:p w14:paraId="521826A9" w14:textId="77777777" w:rsidR="00CC220C" w:rsidRDefault="00CC220C" w:rsidP="00363232">
      <w:pPr>
        <w:tabs>
          <w:tab w:val="left" w:pos="1080"/>
        </w:tabs>
        <w:jc w:val="both"/>
        <w:rPr>
          <w:rFonts w:ascii="Calibri" w:hAnsi="Calibri"/>
          <w:sz w:val="22"/>
          <w:szCs w:val="22"/>
        </w:rPr>
      </w:pPr>
    </w:p>
    <w:p w14:paraId="44ABE9B8" w14:textId="77777777" w:rsidR="00CC220C" w:rsidRDefault="00CC220C" w:rsidP="00363232">
      <w:pPr>
        <w:tabs>
          <w:tab w:val="left" w:pos="1080"/>
        </w:tabs>
        <w:jc w:val="both"/>
        <w:rPr>
          <w:rFonts w:ascii="Calibri" w:hAnsi="Calibri"/>
          <w:sz w:val="22"/>
          <w:szCs w:val="22"/>
        </w:rPr>
      </w:pPr>
    </w:p>
    <w:p w14:paraId="32C1F8C7" w14:textId="77777777" w:rsidR="00C00F62" w:rsidRPr="000C00E1" w:rsidRDefault="00704DDA" w:rsidP="00704DDA">
      <w:pPr>
        <w:tabs>
          <w:tab w:val="left" w:pos="1080"/>
        </w:tabs>
        <w:jc w:val="both"/>
        <w:rPr>
          <w:rFonts w:ascii="Calibri" w:hAnsi="Calibri"/>
          <w:b/>
          <w:sz w:val="22"/>
          <w:szCs w:val="22"/>
        </w:rPr>
      </w:pPr>
      <w:r w:rsidRPr="000C00E1">
        <w:rPr>
          <w:rFonts w:ascii="Calibri" w:hAnsi="Calibri"/>
          <w:b/>
          <w:sz w:val="22"/>
          <w:szCs w:val="22"/>
        </w:rPr>
        <w:lastRenderedPageBreak/>
        <w:t>c)</w:t>
      </w:r>
      <w:r w:rsidRPr="000C00E1">
        <w:rPr>
          <w:rFonts w:ascii="Calibri" w:hAnsi="Calibri"/>
          <w:b/>
          <w:sz w:val="22"/>
          <w:szCs w:val="22"/>
        </w:rPr>
        <w:tab/>
      </w:r>
      <w:r w:rsidR="00C00F62" w:rsidRPr="000C00E1">
        <w:rPr>
          <w:rFonts w:ascii="Calibri" w:hAnsi="Calibri"/>
          <w:b/>
          <w:sz w:val="22"/>
          <w:szCs w:val="22"/>
        </w:rPr>
        <w:t>Ostale poslovne prihode čine:</w:t>
      </w:r>
    </w:p>
    <w:bookmarkStart w:id="37" w:name="_MON_1334396348"/>
    <w:bookmarkStart w:id="38" w:name="_MON_1334658678"/>
    <w:bookmarkStart w:id="39" w:name="_MON_1365488413"/>
    <w:bookmarkStart w:id="40" w:name="_MON_1365853768"/>
    <w:bookmarkStart w:id="41" w:name="_MON_1397022579"/>
    <w:bookmarkStart w:id="42" w:name="_MON_1397023857"/>
    <w:bookmarkStart w:id="43" w:name="_MON_1398006798"/>
    <w:bookmarkStart w:id="44" w:name="_MON_1398008804"/>
    <w:bookmarkStart w:id="45" w:name="_MON_1398008831"/>
    <w:bookmarkStart w:id="46" w:name="_MON_1398008844"/>
    <w:bookmarkStart w:id="47" w:name="_MON_1397299119"/>
    <w:bookmarkStart w:id="48" w:name="_MON_1397299353"/>
    <w:bookmarkStart w:id="49" w:name="_MON_1397299397"/>
    <w:bookmarkStart w:id="50" w:name="_MON_1397299457"/>
    <w:bookmarkStart w:id="51" w:name="_MON_1302874160"/>
    <w:bookmarkStart w:id="52" w:name="_MON_1302874313"/>
    <w:bookmarkStart w:id="53" w:name="_MON_1302875155"/>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Start w:id="54" w:name="_MON_1302875863"/>
    <w:bookmarkEnd w:id="54"/>
    <w:p w14:paraId="5671BAD7" w14:textId="145AFC92" w:rsidR="00A13E78" w:rsidRDefault="00196FCE" w:rsidP="001740F6">
      <w:pPr>
        <w:jc w:val="both"/>
        <w:rPr>
          <w:rFonts w:ascii="Calibri" w:hAnsi="Calibri"/>
          <w:sz w:val="22"/>
          <w:szCs w:val="22"/>
        </w:rPr>
      </w:pPr>
      <w:r w:rsidRPr="000C00E1">
        <w:rPr>
          <w:rFonts w:ascii="Calibri" w:hAnsi="Calibri"/>
          <w:sz w:val="22"/>
          <w:szCs w:val="22"/>
        </w:rPr>
        <w:object w:dxaOrig="10049" w:dyaOrig="2839" w14:anchorId="27643887">
          <v:shape id="_x0000_i1031" type="#_x0000_t75" style="width:435.75pt;height:139.5pt" o:ole="">
            <v:imagedata r:id="rId13" o:title=""/>
          </v:shape>
          <o:OLEObject Type="Embed" ProgID="Excel.Sheet.8" ShapeID="_x0000_i1031" DrawAspect="Content" ObjectID="_1834896711" r:id="rId14"/>
        </w:object>
      </w:r>
    </w:p>
    <w:p w14:paraId="6B8129B0" w14:textId="77777777" w:rsidR="005E7860" w:rsidRDefault="005E7860" w:rsidP="001740F6">
      <w:pPr>
        <w:jc w:val="both"/>
        <w:rPr>
          <w:rFonts w:ascii="Calibri" w:hAnsi="Calibri"/>
          <w:b/>
          <w:sz w:val="22"/>
          <w:szCs w:val="22"/>
        </w:rPr>
      </w:pPr>
    </w:p>
    <w:p w14:paraId="6419AE0F" w14:textId="4EFA1840" w:rsidR="00BD52CF" w:rsidRPr="00DB67E8" w:rsidRDefault="001740F6" w:rsidP="001740F6">
      <w:pPr>
        <w:jc w:val="both"/>
        <w:rPr>
          <w:rFonts w:ascii="Calibri" w:hAnsi="Calibri"/>
          <w:color w:val="000000"/>
          <w:sz w:val="22"/>
          <w:szCs w:val="22"/>
        </w:rPr>
      </w:pPr>
      <w:r w:rsidRPr="000C00E1">
        <w:rPr>
          <w:rFonts w:ascii="Calibri" w:hAnsi="Calibri"/>
          <w:b/>
          <w:sz w:val="22"/>
          <w:szCs w:val="22"/>
        </w:rPr>
        <w:t>/</w:t>
      </w:r>
      <w:r w:rsidRPr="000C00E1">
        <w:rPr>
          <w:rFonts w:ascii="Calibri" w:hAnsi="Calibri"/>
          <w:b/>
          <w:color w:val="000000"/>
          <w:sz w:val="22"/>
          <w:szCs w:val="22"/>
        </w:rPr>
        <w:t>i/</w:t>
      </w:r>
      <w:r w:rsidRPr="000C00E1">
        <w:rPr>
          <w:rFonts w:ascii="Calibri" w:hAnsi="Calibri"/>
          <w:b/>
          <w:color w:val="000000"/>
          <w:sz w:val="22"/>
          <w:szCs w:val="22"/>
        </w:rPr>
        <w:tab/>
      </w:r>
      <w:r w:rsidRPr="000C00E1">
        <w:rPr>
          <w:rFonts w:ascii="Calibri" w:hAnsi="Calibri"/>
          <w:color w:val="000000"/>
          <w:sz w:val="22"/>
          <w:szCs w:val="22"/>
        </w:rPr>
        <w:t xml:space="preserve">Prihodi </w:t>
      </w:r>
      <w:r w:rsidR="00004333" w:rsidRPr="000C00E1">
        <w:rPr>
          <w:rFonts w:ascii="Calibri" w:hAnsi="Calibri"/>
          <w:color w:val="000000"/>
          <w:sz w:val="22"/>
          <w:szCs w:val="22"/>
        </w:rPr>
        <w:t>u visini</w:t>
      </w:r>
      <w:r w:rsidRPr="000C00E1">
        <w:rPr>
          <w:rFonts w:ascii="Calibri" w:hAnsi="Calibri"/>
          <w:color w:val="000000"/>
          <w:sz w:val="22"/>
          <w:szCs w:val="22"/>
        </w:rPr>
        <w:t xml:space="preserve"> obračunate amortizacije odnose se na sučeljavanje prihoda s pripadajućim troškovima obračunate amortizacije na dugotrajnu imovinu nabavljenu iz razvojnih sredstava i umanjuj</w:t>
      </w:r>
      <w:r w:rsidR="0026388F" w:rsidRPr="000C00E1">
        <w:rPr>
          <w:rFonts w:ascii="Calibri" w:hAnsi="Calibri"/>
          <w:color w:val="000000"/>
          <w:sz w:val="22"/>
          <w:szCs w:val="22"/>
        </w:rPr>
        <w:t xml:space="preserve">u efekt </w:t>
      </w:r>
      <w:r w:rsidR="004A58C7" w:rsidRPr="000C00E1">
        <w:rPr>
          <w:rFonts w:ascii="Calibri" w:hAnsi="Calibri"/>
          <w:color w:val="000000"/>
          <w:sz w:val="22"/>
          <w:szCs w:val="22"/>
        </w:rPr>
        <w:t xml:space="preserve">troškova </w:t>
      </w:r>
      <w:r w:rsidR="0026388F" w:rsidRPr="000C00E1">
        <w:rPr>
          <w:rFonts w:ascii="Calibri" w:hAnsi="Calibri"/>
          <w:color w:val="000000"/>
          <w:sz w:val="22"/>
          <w:szCs w:val="22"/>
        </w:rPr>
        <w:t>obračunate amortizacije</w:t>
      </w:r>
      <w:r w:rsidR="002A59B9" w:rsidRPr="000C00E1">
        <w:rPr>
          <w:rFonts w:ascii="Calibri" w:hAnsi="Calibri"/>
          <w:color w:val="000000"/>
          <w:sz w:val="22"/>
          <w:szCs w:val="22"/>
        </w:rPr>
        <w:t xml:space="preserve"> </w:t>
      </w:r>
      <w:r w:rsidR="0026388F" w:rsidRPr="000C00E1">
        <w:rPr>
          <w:rFonts w:ascii="Calibri" w:hAnsi="Calibri"/>
          <w:color w:val="000000"/>
          <w:sz w:val="22"/>
          <w:szCs w:val="22"/>
        </w:rPr>
        <w:t>(Bilješka 4.2. /</w:t>
      </w:r>
      <w:r w:rsidR="00B7392A" w:rsidRPr="000C00E1">
        <w:rPr>
          <w:rFonts w:ascii="Calibri" w:hAnsi="Calibri"/>
          <w:color w:val="000000"/>
          <w:sz w:val="22"/>
          <w:szCs w:val="22"/>
        </w:rPr>
        <w:t>x</w:t>
      </w:r>
      <w:r w:rsidR="00E13522" w:rsidRPr="000C00E1">
        <w:rPr>
          <w:rFonts w:ascii="Calibri" w:hAnsi="Calibri"/>
          <w:color w:val="000000"/>
          <w:sz w:val="22"/>
          <w:szCs w:val="22"/>
        </w:rPr>
        <w:t>/</w:t>
      </w:r>
      <w:r w:rsidR="0026388F" w:rsidRPr="000C00E1">
        <w:rPr>
          <w:rFonts w:ascii="Calibri" w:hAnsi="Calibri"/>
          <w:color w:val="000000"/>
          <w:sz w:val="22"/>
          <w:szCs w:val="22"/>
        </w:rPr>
        <w:t>)</w:t>
      </w:r>
      <w:r w:rsidR="00BD52CF" w:rsidRPr="000C00E1">
        <w:rPr>
          <w:rFonts w:ascii="Calibri" w:hAnsi="Calibri"/>
          <w:color w:val="000000"/>
          <w:sz w:val="22"/>
          <w:szCs w:val="22"/>
        </w:rPr>
        <w:t>.</w:t>
      </w:r>
    </w:p>
    <w:p w14:paraId="48375B20" w14:textId="77777777" w:rsidR="007C322B" w:rsidRPr="00DB67E8" w:rsidRDefault="007C322B" w:rsidP="00A239CE">
      <w:pPr>
        <w:tabs>
          <w:tab w:val="left" w:pos="720"/>
          <w:tab w:val="right" w:pos="9000"/>
        </w:tabs>
        <w:jc w:val="both"/>
        <w:rPr>
          <w:rFonts w:ascii="Calibri" w:hAnsi="Calibri"/>
          <w:sz w:val="22"/>
          <w:szCs w:val="22"/>
        </w:rPr>
      </w:pPr>
    </w:p>
    <w:p w14:paraId="504B1815" w14:textId="3C658ABD" w:rsidR="00A37D2E" w:rsidRPr="00DB67E8" w:rsidRDefault="002A59B9" w:rsidP="002A59B9">
      <w:pPr>
        <w:tabs>
          <w:tab w:val="left" w:pos="-180"/>
        </w:tabs>
        <w:ind w:right="70"/>
        <w:jc w:val="both"/>
        <w:rPr>
          <w:rFonts w:ascii="Calibri" w:hAnsi="Calibri"/>
          <w:bCs/>
          <w:sz w:val="22"/>
          <w:szCs w:val="22"/>
        </w:rPr>
      </w:pPr>
      <w:r w:rsidRPr="00DB67E8">
        <w:rPr>
          <w:rFonts w:ascii="Calibri" w:hAnsi="Calibri"/>
          <w:b/>
          <w:bCs/>
          <w:sz w:val="22"/>
          <w:szCs w:val="22"/>
        </w:rPr>
        <w:t>/ii/</w:t>
      </w:r>
      <w:r w:rsidRPr="00DB67E8">
        <w:rPr>
          <w:rFonts w:ascii="Calibri" w:hAnsi="Calibri"/>
          <w:bCs/>
          <w:sz w:val="22"/>
          <w:szCs w:val="22"/>
        </w:rPr>
        <w:tab/>
      </w:r>
      <w:r w:rsidR="0059656C" w:rsidRPr="00DB67E8">
        <w:rPr>
          <w:rFonts w:ascii="Calibri" w:hAnsi="Calibri"/>
          <w:bCs/>
          <w:sz w:val="22"/>
          <w:szCs w:val="22"/>
        </w:rPr>
        <w:t>Prihodi od donacije za izgradnju i prihod od stjecanja zemljišta</w:t>
      </w:r>
      <w:r w:rsidR="00304065" w:rsidRPr="00DB67E8">
        <w:rPr>
          <w:rFonts w:ascii="Calibri" w:hAnsi="Calibri"/>
          <w:bCs/>
          <w:sz w:val="22"/>
          <w:szCs w:val="22"/>
        </w:rPr>
        <w:t xml:space="preserve"> bez naknade iskazani su u iznosu od </w:t>
      </w:r>
      <w:r w:rsidR="00CC220C">
        <w:rPr>
          <w:rFonts w:ascii="Calibri" w:hAnsi="Calibri"/>
          <w:bCs/>
          <w:sz w:val="22"/>
          <w:szCs w:val="22"/>
        </w:rPr>
        <w:t>140.510,00</w:t>
      </w:r>
      <w:r w:rsidR="00F1176F" w:rsidRPr="00DB67E8">
        <w:rPr>
          <w:rFonts w:ascii="Calibri" w:hAnsi="Calibri"/>
          <w:bCs/>
          <w:sz w:val="22"/>
          <w:szCs w:val="22"/>
        </w:rPr>
        <w:t xml:space="preserve"> €</w:t>
      </w:r>
      <w:r w:rsidR="00304065" w:rsidRPr="00DB67E8">
        <w:rPr>
          <w:rFonts w:ascii="Calibri" w:hAnsi="Calibri"/>
          <w:bCs/>
          <w:sz w:val="22"/>
          <w:szCs w:val="22"/>
        </w:rPr>
        <w:t xml:space="preserve"> </w:t>
      </w:r>
      <w:r w:rsidR="00CC220C">
        <w:rPr>
          <w:rFonts w:ascii="Calibri" w:hAnsi="Calibri"/>
          <w:bCs/>
          <w:sz w:val="22"/>
          <w:szCs w:val="22"/>
        </w:rPr>
        <w:t>i u 2025. godini se u cijelosti odnose</w:t>
      </w:r>
      <w:r w:rsidR="00131CBD">
        <w:rPr>
          <w:rFonts w:ascii="Calibri" w:hAnsi="Calibri"/>
          <w:bCs/>
          <w:sz w:val="22"/>
          <w:szCs w:val="22"/>
        </w:rPr>
        <w:t xml:space="preserve"> na </w:t>
      </w:r>
      <w:r w:rsidR="00131CBD" w:rsidRPr="00131CBD">
        <w:rPr>
          <w:rFonts w:ascii="Calibri" w:hAnsi="Calibri"/>
          <w:bCs/>
          <w:sz w:val="22"/>
          <w:szCs w:val="22"/>
        </w:rPr>
        <w:t>prihod od stjecanja zemljišta na kojima se nalaze objekti vodoopskrbe i odvodnje bez naknade temeljem sudskih rješenja, odnosno ugovora o prijenosu vlasništva. Prihodi za stečen</w:t>
      </w:r>
      <w:r w:rsidR="00CC220C">
        <w:rPr>
          <w:rFonts w:ascii="Calibri" w:hAnsi="Calibri"/>
          <w:bCs/>
          <w:sz w:val="22"/>
          <w:szCs w:val="22"/>
        </w:rPr>
        <w:t>a</w:t>
      </w:r>
      <w:r w:rsidR="00131CBD" w:rsidRPr="00131CBD">
        <w:rPr>
          <w:rFonts w:ascii="Calibri" w:hAnsi="Calibri"/>
          <w:bCs/>
          <w:sz w:val="22"/>
          <w:szCs w:val="22"/>
        </w:rPr>
        <w:t xml:space="preserve"> zemljišt</w:t>
      </w:r>
      <w:r w:rsidR="00CC220C">
        <w:rPr>
          <w:rFonts w:ascii="Calibri" w:hAnsi="Calibri"/>
          <w:bCs/>
          <w:sz w:val="22"/>
          <w:szCs w:val="22"/>
        </w:rPr>
        <w:t>a</w:t>
      </w:r>
      <w:r w:rsidR="00131CBD" w:rsidRPr="00131CBD">
        <w:rPr>
          <w:rFonts w:ascii="Calibri" w:hAnsi="Calibri"/>
          <w:bCs/>
          <w:sz w:val="22"/>
          <w:szCs w:val="22"/>
        </w:rPr>
        <w:t xml:space="preserve"> se iskazuju na temelju elaborata ovlaštenih procjenitelja (vidi bilješku 5.1./i/).</w:t>
      </w:r>
    </w:p>
    <w:p w14:paraId="6BE7BC69" w14:textId="77777777" w:rsidR="00A37D2E" w:rsidRPr="00DB67E8" w:rsidRDefault="00A37D2E" w:rsidP="002A59B9">
      <w:pPr>
        <w:tabs>
          <w:tab w:val="left" w:pos="-180"/>
        </w:tabs>
        <w:ind w:right="70"/>
        <w:jc w:val="both"/>
        <w:rPr>
          <w:rFonts w:ascii="Calibri" w:hAnsi="Calibri"/>
          <w:bCs/>
          <w:sz w:val="22"/>
          <w:szCs w:val="22"/>
        </w:rPr>
      </w:pPr>
    </w:p>
    <w:p w14:paraId="2736FD29" w14:textId="01CF75A7" w:rsidR="004A59C8" w:rsidRPr="004A59C8" w:rsidRDefault="004A59C8" w:rsidP="00462CAA">
      <w:pPr>
        <w:jc w:val="both"/>
        <w:rPr>
          <w:rFonts w:ascii="Calibri" w:hAnsi="Calibri"/>
          <w:bCs/>
          <w:sz w:val="22"/>
          <w:szCs w:val="22"/>
        </w:rPr>
      </w:pPr>
      <w:r>
        <w:rPr>
          <w:rFonts w:ascii="Calibri" w:hAnsi="Calibri"/>
          <w:b/>
          <w:sz w:val="22"/>
          <w:szCs w:val="22"/>
        </w:rPr>
        <w:t>/</w:t>
      </w:r>
      <w:r w:rsidR="00CC220C">
        <w:rPr>
          <w:rFonts w:ascii="Calibri" w:hAnsi="Calibri"/>
          <w:b/>
          <w:sz w:val="22"/>
          <w:szCs w:val="22"/>
        </w:rPr>
        <w:t>iii</w:t>
      </w:r>
      <w:r>
        <w:rPr>
          <w:rFonts w:ascii="Calibri" w:hAnsi="Calibri"/>
          <w:b/>
          <w:sz w:val="22"/>
          <w:szCs w:val="22"/>
        </w:rPr>
        <w:t>/</w:t>
      </w:r>
      <w:r>
        <w:rPr>
          <w:rFonts w:ascii="Calibri" w:hAnsi="Calibri"/>
          <w:b/>
          <w:sz w:val="22"/>
          <w:szCs w:val="22"/>
        </w:rPr>
        <w:tab/>
      </w:r>
      <w:r w:rsidRPr="004A59C8">
        <w:rPr>
          <w:rFonts w:ascii="Calibri" w:hAnsi="Calibri"/>
          <w:bCs/>
          <w:sz w:val="22"/>
          <w:szCs w:val="22"/>
        </w:rPr>
        <w:t>Društvo je u 202</w:t>
      </w:r>
      <w:r w:rsidR="00CC220C">
        <w:rPr>
          <w:rFonts w:ascii="Calibri" w:hAnsi="Calibri"/>
          <w:bCs/>
          <w:sz w:val="22"/>
          <w:szCs w:val="22"/>
        </w:rPr>
        <w:t>5</w:t>
      </w:r>
      <w:r w:rsidRPr="004A59C8">
        <w:rPr>
          <w:rFonts w:ascii="Calibri" w:hAnsi="Calibri"/>
          <w:bCs/>
          <w:sz w:val="22"/>
          <w:szCs w:val="22"/>
        </w:rPr>
        <w:t>. godini ukinulo rezerviranje za neiskorištene godišnje odmore iz 202</w:t>
      </w:r>
      <w:r w:rsidR="00CC220C">
        <w:rPr>
          <w:rFonts w:ascii="Calibri" w:hAnsi="Calibri"/>
          <w:bCs/>
          <w:sz w:val="22"/>
          <w:szCs w:val="22"/>
        </w:rPr>
        <w:t>4</w:t>
      </w:r>
      <w:r w:rsidRPr="004A59C8">
        <w:rPr>
          <w:rFonts w:ascii="Calibri" w:hAnsi="Calibri"/>
          <w:bCs/>
          <w:sz w:val="22"/>
          <w:szCs w:val="22"/>
        </w:rPr>
        <w:t>. godine</w:t>
      </w:r>
      <w:r w:rsidR="00CC220C">
        <w:rPr>
          <w:rFonts w:ascii="Calibri" w:hAnsi="Calibri"/>
          <w:bCs/>
          <w:sz w:val="22"/>
          <w:szCs w:val="22"/>
        </w:rPr>
        <w:t xml:space="preserve"> koji su korišteni do dana pripajanja</w:t>
      </w:r>
      <w:r w:rsidRPr="004A59C8">
        <w:rPr>
          <w:rFonts w:ascii="Calibri" w:hAnsi="Calibri"/>
          <w:bCs/>
          <w:sz w:val="22"/>
          <w:szCs w:val="22"/>
        </w:rPr>
        <w:t xml:space="preserve"> (</w:t>
      </w:r>
      <w:r w:rsidR="00CC220C">
        <w:rPr>
          <w:rFonts w:ascii="Calibri" w:hAnsi="Calibri"/>
          <w:bCs/>
          <w:sz w:val="22"/>
          <w:szCs w:val="22"/>
        </w:rPr>
        <w:t>21.064,39</w:t>
      </w:r>
      <w:r w:rsidRPr="004A59C8">
        <w:rPr>
          <w:rFonts w:ascii="Calibri" w:hAnsi="Calibri"/>
          <w:bCs/>
          <w:sz w:val="22"/>
          <w:szCs w:val="22"/>
        </w:rPr>
        <w:t xml:space="preserve"> €)</w:t>
      </w:r>
      <w:r w:rsidR="00CC220C">
        <w:rPr>
          <w:rFonts w:ascii="Calibri" w:hAnsi="Calibri"/>
          <w:bCs/>
          <w:sz w:val="22"/>
          <w:szCs w:val="22"/>
        </w:rPr>
        <w:t xml:space="preserve"> </w:t>
      </w:r>
      <w:r w:rsidRPr="004A59C8">
        <w:rPr>
          <w:rFonts w:ascii="Calibri" w:hAnsi="Calibri"/>
          <w:bCs/>
          <w:sz w:val="22"/>
          <w:szCs w:val="22"/>
        </w:rPr>
        <w:t xml:space="preserve">te za </w:t>
      </w:r>
      <w:r w:rsidR="00CC220C">
        <w:rPr>
          <w:rFonts w:ascii="Calibri" w:hAnsi="Calibri"/>
          <w:bCs/>
          <w:sz w:val="22"/>
          <w:szCs w:val="22"/>
        </w:rPr>
        <w:t xml:space="preserve">rezervirane isplaćene </w:t>
      </w:r>
      <w:r w:rsidRPr="004A59C8">
        <w:rPr>
          <w:rFonts w:ascii="Calibri" w:hAnsi="Calibri"/>
          <w:bCs/>
          <w:sz w:val="22"/>
          <w:szCs w:val="22"/>
        </w:rPr>
        <w:t>otpremnine za radnike koji više nisu u radnom odnosu (</w:t>
      </w:r>
      <w:r w:rsidR="00CC220C">
        <w:rPr>
          <w:rFonts w:ascii="Calibri" w:hAnsi="Calibri"/>
          <w:bCs/>
          <w:sz w:val="22"/>
          <w:szCs w:val="22"/>
        </w:rPr>
        <w:t>4.525,75</w:t>
      </w:r>
      <w:r w:rsidRPr="004A59C8">
        <w:rPr>
          <w:rFonts w:ascii="Calibri" w:hAnsi="Calibri"/>
          <w:bCs/>
          <w:sz w:val="22"/>
          <w:szCs w:val="22"/>
        </w:rPr>
        <w:t xml:space="preserve"> €).</w:t>
      </w:r>
    </w:p>
    <w:p w14:paraId="039AD72E" w14:textId="77777777" w:rsidR="004A59C8" w:rsidRDefault="004A59C8" w:rsidP="00462CAA">
      <w:pPr>
        <w:jc w:val="both"/>
        <w:rPr>
          <w:rFonts w:ascii="Calibri" w:hAnsi="Calibri"/>
          <w:b/>
          <w:sz w:val="22"/>
          <w:szCs w:val="22"/>
        </w:rPr>
      </w:pPr>
    </w:p>
    <w:p w14:paraId="6604E1A5" w14:textId="5472392D" w:rsidR="00F1176F" w:rsidRDefault="002A59B9" w:rsidP="00462CAA">
      <w:pPr>
        <w:jc w:val="both"/>
        <w:rPr>
          <w:rFonts w:ascii="Calibri" w:hAnsi="Calibri"/>
          <w:sz w:val="22"/>
          <w:szCs w:val="22"/>
        </w:rPr>
      </w:pPr>
      <w:r w:rsidRPr="00C53961">
        <w:rPr>
          <w:rFonts w:ascii="Calibri" w:hAnsi="Calibri"/>
          <w:b/>
          <w:sz w:val="22"/>
          <w:szCs w:val="22"/>
        </w:rPr>
        <w:t>/</w:t>
      </w:r>
      <w:r w:rsidR="00CC220C">
        <w:rPr>
          <w:rFonts w:ascii="Calibri" w:hAnsi="Calibri"/>
          <w:b/>
          <w:sz w:val="22"/>
          <w:szCs w:val="22"/>
        </w:rPr>
        <w:t>i</w:t>
      </w:r>
      <w:r w:rsidRPr="00C53961">
        <w:rPr>
          <w:rFonts w:ascii="Calibri" w:hAnsi="Calibri"/>
          <w:b/>
          <w:sz w:val="22"/>
          <w:szCs w:val="22"/>
        </w:rPr>
        <w:t>v</w:t>
      </w:r>
      <w:r w:rsidR="00641979" w:rsidRPr="00C53961">
        <w:rPr>
          <w:rFonts w:ascii="Calibri" w:hAnsi="Calibri"/>
          <w:b/>
          <w:sz w:val="22"/>
          <w:szCs w:val="22"/>
        </w:rPr>
        <w:t>/</w:t>
      </w:r>
      <w:r w:rsidR="00641979" w:rsidRPr="00C53961">
        <w:rPr>
          <w:rFonts w:ascii="Calibri" w:hAnsi="Calibri"/>
          <w:sz w:val="22"/>
          <w:szCs w:val="22"/>
        </w:rPr>
        <w:tab/>
      </w:r>
      <w:r w:rsidRPr="00C53961">
        <w:rPr>
          <w:rFonts w:ascii="Calibri" w:hAnsi="Calibri"/>
          <w:sz w:val="22"/>
          <w:szCs w:val="22"/>
        </w:rPr>
        <w:t xml:space="preserve">U okviru </w:t>
      </w:r>
      <w:r w:rsidR="00641979" w:rsidRPr="00C53961">
        <w:rPr>
          <w:rFonts w:ascii="Calibri" w:hAnsi="Calibri"/>
          <w:sz w:val="22"/>
          <w:szCs w:val="22"/>
        </w:rPr>
        <w:t>ostalih prihoda</w:t>
      </w:r>
      <w:r w:rsidRPr="00C53961">
        <w:rPr>
          <w:rFonts w:ascii="Calibri" w:hAnsi="Calibri"/>
          <w:sz w:val="22"/>
          <w:szCs w:val="22"/>
        </w:rPr>
        <w:t xml:space="preserve"> </w:t>
      </w:r>
      <w:r w:rsidR="00F103C2" w:rsidRPr="00C53961">
        <w:rPr>
          <w:rFonts w:ascii="Calibri" w:hAnsi="Calibri"/>
          <w:sz w:val="22"/>
          <w:szCs w:val="22"/>
        </w:rPr>
        <w:t xml:space="preserve">u iznosu od </w:t>
      </w:r>
      <w:r w:rsidR="00CC220C">
        <w:rPr>
          <w:rFonts w:ascii="Calibri" w:hAnsi="Calibri"/>
          <w:sz w:val="22"/>
          <w:szCs w:val="22"/>
        </w:rPr>
        <w:t>11.799,00</w:t>
      </w:r>
      <w:r w:rsidR="00F1176F">
        <w:rPr>
          <w:rFonts w:ascii="Calibri" w:hAnsi="Calibri"/>
          <w:sz w:val="22"/>
          <w:szCs w:val="22"/>
        </w:rPr>
        <w:t xml:space="preserve"> €</w:t>
      </w:r>
      <w:r w:rsidR="00F103C2" w:rsidRPr="00C53961">
        <w:rPr>
          <w:rFonts w:ascii="Calibri" w:hAnsi="Calibri"/>
          <w:sz w:val="22"/>
          <w:szCs w:val="22"/>
        </w:rPr>
        <w:t xml:space="preserve">, </w:t>
      </w:r>
      <w:r w:rsidRPr="00C53961">
        <w:rPr>
          <w:rFonts w:ascii="Calibri" w:hAnsi="Calibri"/>
          <w:sz w:val="22"/>
          <w:szCs w:val="22"/>
        </w:rPr>
        <w:t>iskazani su prihodi</w:t>
      </w:r>
      <w:r w:rsidR="00641979" w:rsidRPr="00C53961">
        <w:rPr>
          <w:rFonts w:ascii="Calibri" w:hAnsi="Calibri"/>
          <w:sz w:val="22"/>
          <w:szCs w:val="22"/>
        </w:rPr>
        <w:t xml:space="preserve"> od naplaćenih, a </w:t>
      </w:r>
      <w:r w:rsidR="00641979" w:rsidRPr="00DB67E8">
        <w:rPr>
          <w:rFonts w:ascii="Calibri" w:hAnsi="Calibri"/>
          <w:sz w:val="22"/>
          <w:szCs w:val="22"/>
        </w:rPr>
        <w:t xml:space="preserve">prethodno </w:t>
      </w:r>
      <w:r w:rsidRPr="00DB67E8">
        <w:rPr>
          <w:rFonts w:ascii="Calibri" w:hAnsi="Calibri"/>
          <w:sz w:val="22"/>
          <w:szCs w:val="22"/>
        </w:rPr>
        <w:t xml:space="preserve">vrijednosno usklađenih </w:t>
      </w:r>
      <w:r w:rsidR="00641979" w:rsidRPr="00DB67E8">
        <w:rPr>
          <w:rFonts w:ascii="Calibri" w:hAnsi="Calibri"/>
          <w:sz w:val="22"/>
          <w:szCs w:val="22"/>
        </w:rPr>
        <w:t xml:space="preserve">potraživanja u iznosu </w:t>
      </w:r>
      <w:r w:rsidR="00CC220C">
        <w:rPr>
          <w:rFonts w:ascii="Calibri" w:hAnsi="Calibri"/>
          <w:sz w:val="22"/>
          <w:szCs w:val="22"/>
        </w:rPr>
        <w:t>974,69</w:t>
      </w:r>
      <w:r w:rsidR="00F1176F" w:rsidRPr="00DB67E8">
        <w:rPr>
          <w:rFonts w:ascii="Calibri" w:hAnsi="Calibri"/>
          <w:sz w:val="22"/>
          <w:szCs w:val="22"/>
        </w:rPr>
        <w:t xml:space="preserve"> €</w:t>
      </w:r>
      <w:r w:rsidR="00A13E78" w:rsidRPr="00DB67E8">
        <w:rPr>
          <w:rFonts w:ascii="Calibri" w:hAnsi="Calibri"/>
          <w:sz w:val="22"/>
          <w:szCs w:val="22"/>
        </w:rPr>
        <w:t xml:space="preserve"> (Bilješka 5.4./ii/)</w:t>
      </w:r>
      <w:r w:rsidRPr="00DB67E8">
        <w:rPr>
          <w:rFonts w:ascii="Calibri" w:hAnsi="Calibri"/>
          <w:sz w:val="22"/>
          <w:szCs w:val="22"/>
        </w:rPr>
        <w:t>, prihodi</w:t>
      </w:r>
      <w:r w:rsidR="00641979" w:rsidRPr="00DB67E8">
        <w:rPr>
          <w:rFonts w:ascii="Calibri" w:hAnsi="Calibri"/>
          <w:sz w:val="22"/>
          <w:szCs w:val="22"/>
        </w:rPr>
        <w:t xml:space="preserve"> od</w:t>
      </w:r>
      <w:r w:rsidR="00641979" w:rsidRPr="00C53961">
        <w:rPr>
          <w:rFonts w:ascii="Calibri" w:hAnsi="Calibri"/>
          <w:sz w:val="22"/>
          <w:szCs w:val="22"/>
        </w:rPr>
        <w:t xml:space="preserve"> naplate šteta s temelja osiguranja u iznosu </w:t>
      </w:r>
      <w:r w:rsidR="00CC220C">
        <w:rPr>
          <w:rFonts w:ascii="Calibri" w:hAnsi="Calibri"/>
          <w:sz w:val="22"/>
          <w:szCs w:val="22"/>
        </w:rPr>
        <w:t>2.230,00</w:t>
      </w:r>
      <w:r w:rsidR="00F1176F">
        <w:rPr>
          <w:rFonts w:ascii="Calibri" w:hAnsi="Calibri"/>
          <w:sz w:val="22"/>
          <w:szCs w:val="22"/>
        </w:rPr>
        <w:t xml:space="preserve"> €</w:t>
      </w:r>
      <w:r w:rsidR="00E57EE1" w:rsidRPr="00C53961">
        <w:rPr>
          <w:rFonts w:ascii="Calibri" w:hAnsi="Calibri"/>
          <w:sz w:val="22"/>
          <w:szCs w:val="22"/>
        </w:rPr>
        <w:t xml:space="preserve">, </w:t>
      </w:r>
      <w:r w:rsidR="00C53961" w:rsidRPr="00C53961">
        <w:rPr>
          <w:rFonts w:ascii="Calibri" w:hAnsi="Calibri"/>
          <w:sz w:val="22"/>
          <w:szCs w:val="22"/>
        </w:rPr>
        <w:t xml:space="preserve">prihodi od subvencije troška struje temeljem Uredbe o otklanjanju poremećaja na domaćem tržištu energije u iznosu od </w:t>
      </w:r>
      <w:r w:rsidR="00CC220C">
        <w:rPr>
          <w:rFonts w:ascii="Calibri" w:hAnsi="Calibri"/>
          <w:sz w:val="22"/>
          <w:szCs w:val="22"/>
        </w:rPr>
        <w:t>8.564,40</w:t>
      </w:r>
      <w:r w:rsidR="00F1176F">
        <w:rPr>
          <w:rFonts w:ascii="Calibri" w:hAnsi="Calibri"/>
          <w:sz w:val="22"/>
          <w:szCs w:val="22"/>
        </w:rPr>
        <w:t xml:space="preserve"> </w:t>
      </w:r>
      <w:r w:rsidR="00F1176F" w:rsidRPr="00DB67E8">
        <w:rPr>
          <w:rFonts w:ascii="Calibri" w:hAnsi="Calibri"/>
          <w:sz w:val="22"/>
          <w:szCs w:val="22"/>
        </w:rPr>
        <w:t>€</w:t>
      </w:r>
      <w:r w:rsidR="00A13E78" w:rsidRPr="00DB67E8">
        <w:rPr>
          <w:rFonts w:ascii="Calibri" w:hAnsi="Calibri"/>
          <w:sz w:val="22"/>
          <w:szCs w:val="22"/>
        </w:rPr>
        <w:t xml:space="preserve"> (Bilješka 4.2./iii/)</w:t>
      </w:r>
      <w:r w:rsidR="00CC220C">
        <w:rPr>
          <w:rFonts w:ascii="Calibri" w:hAnsi="Calibri"/>
          <w:sz w:val="22"/>
          <w:szCs w:val="22"/>
        </w:rPr>
        <w:t xml:space="preserve"> </w:t>
      </w:r>
      <w:r w:rsidR="00E7032F" w:rsidRPr="00DB67E8">
        <w:rPr>
          <w:rFonts w:ascii="Calibri" w:hAnsi="Calibri"/>
          <w:sz w:val="22"/>
          <w:szCs w:val="22"/>
        </w:rPr>
        <w:t xml:space="preserve">te </w:t>
      </w:r>
      <w:r w:rsidRPr="00DB67E8">
        <w:rPr>
          <w:rFonts w:ascii="Calibri" w:hAnsi="Calibri"/>
          <w:sz w:val="22"/>
          <w:szCs w:val="22"/>
        </w:rPr>
        <w:t>ostali prihodi</w:t>
      </w:r>
      <w:r w:rsidR="00641979" w:rsidRPr="00DB67E8">
        <w:rPr>
          <w:rFonts w:ascii="Calibri" w:hAnsi="Calibri"/>
          <w:sz w:val="22"/>
          <w:szCs w:val="22"/>
        </w:rPr>
        <w:t xml:space="preserve"> u iznosu</w:t>
      </w:r>
      <w:r w:rsidR="009B259A" w:rsidRPr="00DB67E8">
        <w:rPr>
          <w:rFonts w:ascii="Calibri" w:hAnsi="Calibri"/>
          <w:sz w:val="22"/>
          <w:szCs w:val="22"/>
        </w:rPr>
        <w:t xml:space="preserve"> </w:t>
      </w:r>
      <w:r w:rsidR="00CC220C">
        <w:rPr>
          <w:rFonts w:ascii="Calibri" w:hAnsi="Calibri"/>
          <w:sz w:val="22"/>
          <w:szCs w:val="22"/>
        </w:rPr>
        <w:t>29,91</w:t>
      </w:r>
      <w:r w:rsidR="00F1176F" w:rsidRPr="00DB67E8">
        <w:rPr>
          <w:rFonts w:ascii="Calibri" w:hAnsi="Calibri"/>
          <w:sz w:val="22"/>
          <w:szCs w:val="22"/>
        </w:rPr>
        <w:t xml:space="preserve"> €</w:t>
      </w:r>
      <w:r w:rsidR="00641979" w:rsidRPr="00DB67E8">
        <w:rPr>
          <w:rFonts w:ascii="Calibri" w:hAnsi="Calibri"/>
          <w:sz w:val="22"/>
          <w:szCs w:val="22"/>
        </w:rPr>
        <w:t>.</w:t>
      </w:r>
    </w:p>
    <w:p w14:paraId="64516575" w14:textId="77777777" w:rsidR="00F1176F" w:rsidRDefault="00F1176F" w:rsidP="00462CAA">
      <w:pPr>
        <w:jc w:val="both"/>
        <w:rPr>
          <w:rFonts w:ascii="Calibri" w:hAnsi="Calibri"/>
          <w:sz w:val="22"/>
          <w:szCs w:val="22"/>
        </w:rPr>
      </w:pPr>
    </w:p>
    <w:p w14:paraId="13FBF325" w14:textId="77777777" w:rsidR="00CC220C" w:rsidRDefault="00CC220C" w:rsidP="00462CAA">
      <w:pPr>
        <w:jc w:val="both"/>
        <w:rPr>
          <w:rFonts w:ascii="Calibri" w:hAnsi="Calibri"/>
          <w:sz w:val="22"/>
          <w:szCs w:val="22"/>
        </w:rPr>
      </w:pPr>
    </w:p>
    <w:p w14:paraId="25B08062" w14:textId="77777777" w:rsidR="00CC220C" w:rsidRDefault="00CC220C" w:rsidP="00462CAA">
      <w:pPr>
        <w:jc w:val="both"/>
        <w:rPr>
          <w:rFonts w:ascii="Calibri" w:hAnsi="Calibri"/>
          <w:sz w:val="22"/>
          <w:szCs w:val="22"/>
        </w:rPr>
      </w:pPr>
    </w:p>
    <w:p w14:paraId="6C3C1741" w14:textId="77777777" w:rsidR="00CC220C" w:rsidRDefault="00CC220C" w:rsidP="00462CAA">
      <w:pPr>
        <w:jc w:val="both"/>
        <w:rPr>
          <w:rFonts w:ascii="Calibri" w:hAnsi="Calibri"/>
          <w:sz w:val="22"/>
          <w:szCs w:val="22"/>
        </w:rPr>
      </w:pPr>
    </w:p>
    <w:p w14:paraId="4EA99518" w14:textId="77777777" w:rsidR="00CC220C" w:rsidRDefault="00CC220C" w:rsidP="00462CAA">
      <w:pPr>
        <w:jc w:val="both"/>
        <w:rPr>
          <w:rFonts w:ascii="Calibri" w:hAnsi="Calibri"/>
          <w:sz w:val="22"/>
          <w:szCs w:val="22"/>
        </w:rPr>
      </w:pPr>
    </w:p>
    <w:p w14:paraId="01684F8C" w14:textId="77777777" w:rsidR="00CC220C" w:rsidRDefault="00CC220C" w:rsidP="00462CAA">
      <w:pPr>
        <w:jc w:val="both"/>
        <w:rPr>
          <w:rFonts w:ascii="Calibri" w:hAnsi="Calibri"/>
          <w:sz w:val="22"/>
          <w:szCs w:val="22"/>
        </w:rPr>
      </w:pPr>
    </w:p>
    <w:p w14:paraId="06B03768" w14:textId="77777777" w:rsidR="00CC220C" w:rsidRDefault="00CC220C" w:rsidP="00462CAA">
      <w:pPr>
        <w:jc w:val="both"/>
        <w:rPr>
          <w:rFonts w:ascii="Calibri" w:hAnsi="Calibri"/>
          <w:sz w:val="22"/>
          <w:szCs w:val="22"/>
        </w:rPr>
      </w:pPr>
    </w:p>
    <w:p w14:paraId="0AB1C800" w14:textId="77777777" w:rsidR="00CC220C" w:rsidRDefault="00CC220C" w:rsidP="00462CAA">
      <w:pPr>
        <w:jc w:val="both"/>
        <w:rPr>
          <w:rFonts w:ascii="Calibri" w:hAnsi="Calibri"/>
          <w:sz w:val="22"/>
          <w:szCs w:val="22"/>
        </w:rPr>
      </w:pPr>
    </w:p>
    <w:p w14:paraId="2E8AE491" w14:textId="77777777" w:rsidR="00CC220C" w:rsidRDefault="00CC220C" w:rsidP="00462CAA">
      <w:pPr>
        <w:jc w:val="both"/>
        <w:rPr>
          <w:rFonts w:ascii="Calibri" w:hAnsi="Calibri"/>
          <w:sz w:val="22"/>
          <w:szCs w:val="22"/>
        </w:rPr>
      </w:pPr>
    </w:p>
    <w:p w14:paraId="4AA1BAC5" w14:textId="77777777" w:rsidR="00CC220C" w:rsidRDefault="00CC220C" w:rsidP="00462CAA">
      <w:pPr>
        <w:jc w:val="both"/>
        <w:rPr>
          <w:rFonts w:ascii="Calibri" w:hAnsi="Calibri"/>
          <w:sz w:val="22"/>
          <w:szCs w:val="22"/>
        </w:rPr>
      </w:pPr>
    </w:p>
    <w:p w14:paraId="0A9A00EE" w14:textId="77777777" w:rsidR="00CC220C" w:rsidRDefault="00CC220C" w:rsidP="00462CAA">
      <w:pPr>
        <w:jc w:val="both"/>
        <w:rPr>
          <w:rFonts w:ascii="Calibri" w:hAnsi="Calibri"/>
          <w:sz w:val="22"/>
          <w:szCs w:val="22"/>
        </w:rPr>
      </w:pPr>
    </w:p>
    <w:p w14:paraId="2D248140" w14:textId="77777777" w:rsidR="00CC220C" w:rsidRDefault="00CC220C" w:rsidP="00462CAA">
      <w:pPr>
        <w:jc w:val="both"/>
        <w:rPr>
          <w:rFonts w:ascii="Calibri" w:hAnsi="Calibri"/>
          <w:sz w:val="22"/>
          <w:szCs w:val="22"/>
        </w:rPr>
      </w:pPr>
    </w:p>
    <w:p w14:paraId="69934928" w14:textId="77777777" w:rsidR="00CC220C" w:rsidRDefault="00CC220C" w:rsidP="00462CAA">
      <w:pPr>
        <w:jc w:val="both"/>
        <w:rPr>
          <w:rFonts w:ascii="Calibri" w:hAnsi="Calibri"/>
          <w:sz w:val="22"/>
          <w:szCs w:val="22"/>
        </w:rPr>
      </w:pPr>
    </w:p>
    <w:p w14:paraId="58C2F232" w14:textId="77777777" w:rsidR="00CC220C" w:rsidRDefault="00CC220C" w:rsidP="00462CAA">
      <w:pPr>
        <w:jc w:val="both"/>
        <w:rPr>
          <w:rFonts w:ascii="Calibri" w:hAnsi="Calibri"/>
          <w:sz w:val="22"/>
          <w:szCs w:val="22"/>
        </w:rPr>
      </w:pPr>
    </w:p>
    <w:p w14:paraId="23C1E073" w14:textId="77777777" w:rsidR="00CC220C" w:rsidRDefault="00CC220C" w:rsidP="00462CAA">
      <w:pPr>
        <w:jc w:val="both"/>
        <w:rPr>
          <w:rFonts w:ascii="Calibri" w:hAnsi="Calibri"/>
          <w:sz w:val="22"/>
          <w:szCs w:val="22"/>
        </w:rPr>
      </w:pPr>
    </w:p>
    <w:p w14:paraId="3E36E932" w14:textId="77777777" w:rsidR="00CC220C" w:rsidRDefault="00CC220C" w:rsidP="00462CAA">
      <w:pPr>
        <w:jc w:val="both"/>
        <w:rPr>
          <w:rFonts w:ascii="Calibri" w:hAnsi="Calibri"/>
          <w:sz w:val="22"/>
          <w:szCs w:val="22"/>
        </w:rPr>
      </w:pPr>
    </w:p>
    <w:p w14:paraId="1E0A2A4C" w14:textId="77777777" w:rsidR="00CC220C" w:rsidRDefault="00CC220C" w:rsidP="00462CAA">
      <w:pPr>
        <w:jc w:val="both"/>
        <w:rPr>
          <w:rFonts w:ascii="Calibri" w:hAnsi="Calibri"/>
          <w:sz w:val="22"/>
          <w:szCs w:val="22"/>
        </w:rPr>
      </w:pPr>
    </w:p>
    <w:p w14:paraId="0BE865A1" w14:textId="77777777" w:rsidR="0089081D" w:rsidRDefault="0089081D" w:rsidP="00462CAA">
      <w:pPr>
        <w:jc w:val="both"/>
        <w:rPr>
          <w:rFonts w:ascii="Calibri" w:hAnsi="Calibri"/>
          <w:sz w:val="22"/>
          <w:szCs w:val="22"/>
        </w:rPr>
      </w:pPr>
    </w:p>
    <w:p w14:paraId="21AE36A3" w14:textId="77777777" w:rsidR="005C6EBA" w:rsidRPr="00701F64" w:rsidRDefault="00644A4E" w:rsidP="0084743C">
      <w:pPr>
        <w:numPr>
          <w:ilvl w:val="1"/>
          <w:numId w:val="22"/>
        </w:numPr>
        <w:ind w:hanging="795"/>
        <w:rPr>
          <w:rFonts w:ascii="Calibri" w:hAnsi="Calibri"/>
          <w:b/>
          <w:sz w:val="22"/>
          <w:szCs w:val="22"/>
        </w:rPr>
      </w:pPr>
      <w:r w:rsidRPr="00701F64">
        <w:rPr>
          <w:rFonts w:ascii="Calibri" w:hAnsi="Calibri"/>
          <w:b/>
          <w:sz w:val="22"/>
          <w:szCs w:val="22"/>
        </w:rPr>
        <w:lastRenderedPageBreak/>
        <w:t>POSLOVNI RASHODI</w:t>
      </w:r>
    </w:p>
    <w:p w14:paraId="3372CBBB" w14:textId="77777777" w:rsidR="00462CAA" w:rsidRPr="000C00E1" w:rsidRDefault="00462CAA" w:rsidP="00462CAA">
      <w:pPr>
        <w:ind w:left="795"/>
        <w:rPr>
          <w:rFonts w:ascii="Calibri" w:hAnsi="Calibri"/>
          <w:b/>
          <w:sz w:val="22"/>
          <w:szCs w:val="22"/>
          <w:highlight w:val="yellow"/>
        </w:rPr>
      </w:pPr>
    </w:p>
    <w:bookmarkStart w:id="55" w:name="_MON_1397300144"/>
    <w:bookmarkEnd w:id="55"/>
    <w:p w14:paraId="55FE8778" w14:textId="6F160E48" w:rsidR="00B03C04" w:rsidRPr="000C00E1" w:rsidRDefault="00196FCE" w:rsidP="005C6EBA">
      <w:pPr>
        <w:tabs>
          <w:tab w:val="left" w:pos="-180"/>
          <w:tab w:val="left" w:pos="5130"/>
        </w:tabs>
        <w:ind w:right="-360"/>
        <w:rPr>
          <w:rFonts w:ascii="Calibri" w:hAnsi="Calibri"/>
          <w:b/>
        </w:rPr>
      </w:pPr>
      <w:r w:rsidRPr="000C00E1">
        <w:rPr>
          <w:rFonts w:ascii="Calibri" w:hAnsi="Calibri"/>
          <w:b/>
        </w:rPr>
        <w:object w:dxaOrig="10699" w:dyaOrig="12543" w14:anchorId="4AD96AB6">
          <v:shape id="_x0000_i1032" type="#_x0000_t75" style="width:432.75pt;height:529.5pt" o:ole="">
            <v:imagedata r:id="rId15" o:title=""/>
          </v:shape>
          <o:OLEObject Type="Embed" ProgID="Excel.Sheet.8" ShapeID="_x0000_i1032" DrawAspect="Content" ObjectID="_1834896712" r:id="rId16"/>
        </w:object>
      </w:r>
    </w:p>
    <w:p w14:paraId="6A2AF5BB" w14:textId="77777777" w:rsidR="00976FD2" w:rsidRDefault="00976FD2" w:rsidP="00184DB2">
      <w:pPr>
        <w:jc w:val="both"/>
        <w:rPr>
          <w:rFonts w:ascii="Calibri" w:hAnsi="Calibri"/>
          <w:b/>
          <w:sz w:val="22"/>
          <w:szCs w:val="22"/>
        </w:rPr>
      </w:pPr>
    </w:p>
    <w:p w14:paraId="6D112E6D" w14:textId="77777777" w:rsidR="00976FD2" w:rsidRDefault="00976FD2" w:rsidP="00184DB2">
      <w:pPr>
        <w:jc w:val="both"/>
        <w:rPr>
          <w:rFonts w:ascii="Calibri" w:hAnsi="Calibri"/>
          <w:b/>
          <w:sz w:val="22"/>
          <w:szCs w:val="22"/>
        </w:rPr>
      </w:pPr>
    </w:p>
    <w:p w14:paraId="7157DB10" w14:textId="77777777" w:rsidR="00976FD2" w:rsidRDefault="00976FD2" w:rsidP="00184DB2">
      <w:pPr>
        <w:jc w:val="both"/>
        <w:rPr>
          <w:rFonts w:ascii="Calibri" w:hAnsi="Calibri"/>
          <w:b/>
          <w:sz w:val="22"/>
          <w:szCs w:val="22"/>
        </w:rPr>
      </w:pPr>
    </w:p>
    <w:p w14:paraId="786ACC83" w14:textId="77777777" w:rsidR="00976FD2" w:rsidRDefault="00976FD2" w:rsidP="00184DB2">
      <w:pPr>
        <w:jc w:val="both"/>
        <w:rPr>
          <w:rFonts w:ascii="Calibri" w:hAnsi="Calibri"/>
          <w:b/>
          <w:sz w:val="22"/>
          <w:szCs w:val="22"/>
        </w:rPr>
      </w:pPr>
    </w:p>
    <w:p w14:paraId="626B3438" w14:textId="77777777" w:rsidR="00976FD2" w:rsidRDefault="00976FD2" w:rsidP="00184DB2">
      <w:pPr>
        <w:jc w:val="both"/>
        <w:rPr>
          <w:rFonts w:ascii="Calibri" w:hAnsi="Calibri"/>
          <w:b/>
          <w:sz w:val="22"/>
          <w:szCs w:val="22"/>
        </w:rPr>
      </w:pPr>
    </w:p>
    <w:p w14:paraId="521EC4C5" w14:textId="77777777" w:rsidR="00976FD2" w:rsidRDefault="00976FD2" w:rsidP="00184DB2">
      <w:pPr>
        <w:jc w:val="both"/>
        <w:rPr>
          <w:rFonts w:ascii="Calibri" w:hAnsi="Calibri"/>
          <w:b/>
          <w:sz w:val="22"/>
          <w:szCs w:val="22"/>
        </w:rPr>
      </w:pPr>
    </w:p>
    <w:p w14:paraId="33071268" w14:textId="4BEB8545" w:rsidR="00444AF2" w:rsidRPr="000C00E1" w:rsidRDefault="00A1316D" w:rsidP="00CC220C">
      <w:pPr>
        <w:jc w:val="both"/>
        <w:rPr>
          <w:rFonts w:ascii="Calibri" w:hAnsi="Calibri"/>
          <w:sz w:val="22"/>
          <w:szCs w:val="22"/>
        </w:rPr>
      </w:pPr>
      <w:r w:rsidRPr="00F935F3">
        <w:rPr>
          <w:rFonts w:ascii="Calibri" w:hAnsi="Calibri"/>
          <w:b/>
          <w:sz w:val="22"/>
          <w:szCs w:val="22"/>
        </w:rPr>
        <w:lastRenderedPageBreak/>
        <w:t>/i/</w:t>
      </w:r>
      <w:r w:rsidRPr="00F935F3">
        <w:rPr>
          <w:rFonts w:ascii="Calibri" w:hAnsi="Calibri"/>
          <w:b/>
          <w:sz w:val="22"/>
          <w:szCs w:val="22"/>
        </w:rPr>
        <w:tab/>
      </w:r>
      <w:r w:rsidR="00D57242" w:rsidRPr="00F935F3">
        <w:rPr>
          <w:rFonts w:ascii="Calibri" w:hAnsi="Calibri"/>
          <w:sz w:val="22"/>
          <w:szCs w:val="22"/>
        </w:rPr>
        <w:t>U 20</w:t>
      </w:r>
      <w:r w:rsidR="005A6B65" w:rsidRPr="00F935F3">
        <w:rPr>
          <w:rFonts w:ascii="Calibri" w:hAnsi="Calibri"/>
          <w:sz w:val="22"/>
          <w:szCs w:val="22"/>
        </w:rPr>
        <w:t>2</w:t>
      </w:r>
      <w:r w:rsidR="00CC220C">
        <w:rPr>
          <w:rFonts w:ascii="Calibri" w:hAnsi="Calibri"/>
          <w:sz w:val="22"/>
          <w:szCs w:val="22"/>
        </w:rPr>
        <w:t>5</w:t>
      </w:r>
      <w:r w:rsidR="00D57242" w:rsidRPr="00F935F3">
        <w:rPr>
          <w:rFonts w:ascii="Calibri" w:hAnsi="Calibri"/>
          <w:sz w:val="22"/>
          <w:szCs w:val="22"/>
        </w:rPr>
        <w:t xml:space="preserve">. godini </w:t>
      </w:r>
      <w:r w:rsidR="00CC220C">
        <w:rPr>
          <w:rFonts w:ascii="Calibri" w:hAnsi="Calibri"/>
          <w:sz w:val="22"/>
          <w:szCs w:val="22"/>
        </w:rPr>
        <w:t xml:space="preserve">do dana pripajanja </w:t>
      </w:r>
      <w:r w:rsidR="00987A26" w:rsidRPr="00F935F3">
        <w:rPr>
          <w:rFonts w:ascii="Calibri" w:hAnsi="Calibri"/>
          <w:sz w:val="22"/>
          <w:szCs w:val="22"/>
        </w:rPr>
        <w:t xml:space="preserve">kupljeno je </w:t>
      </w:r>
      <w:r w:rsidR="00CC220C">
        <w:rPr>
          <w:rFonts w:ascii="Calibri" w:hAnsi="Calibri"/>
          <w:sz w:val="22"/>
          <w:szCs w:val="22"/>
        </w:rPr>
        <w:t>13.103</w:t>
      </w:r>
      <w:r w:rsidR="00987A26" w:rsidRPr="00F935F3">
        <w:rPr>
          <w:rFonts w:ascii="Calibri" w:hAnsi="Calibri"/>
          <w:sz w:val="22"/>
          <w:szCs w:val="22"/>
        </w:rPr>
        <w:t xml:space="preserve"> m</w:t>
      </w:r>
      <w:r w:rsidR="00987A26" w:rsidRPr="00F935F3">
        <w:rPr>
          <w:rFonts w:ascii="Calibri" w:hAnsi="Calibri"/>
          <w:sz w:val="22"/>
          <w:szCs w:val="22"/>
          <w:vertAlign w:val="superscript"/>
        </w:rPr>
        <w:t>3</w:t>
      </w:r>
      <w:r w:rsidR="00987A26" w:rsidRPr="00F935F3">
        <w:rPr>
          <w:rFonts w:ascii="Calibri" w:hAnsi="Calibri"/>
          <w:sz w:val="22"/>
          <w:szCs w:val="22"/>
        </w:rPr>
        <w:t xml:space="preserve"> </w:t>
      </w:r>
      <w:r w:rsidR="00CC220C">
        <w:rPr>
          <w:rFonts w:ascii="Calibri" w:hAnsi="Calibri"/>
          <w:sz w:val="22"/>
          <w:szCs w:val="22"/>
        </w:rPr>
        <w:t>(u 2024. godini u istom periodu 14.473 m</w:t>
      </w:r>
      <w:r w:rsidR="00CC220C" w:rsidRPr="00CC220C">
        <w:rPr>
          <w:rFonts w:ascii="Calibri" w:hAnsi="Calibri"/>
          <w:sz w:val="22"/>
          <w:szCs w:val="22"/>
          <w:vertAlign w:val="superscript"/>
        </w:rPr>
        <w:t>3</w:t>
      </w:r>
      <w:r w:rsidR="00CC220C">
        <w:rPr>
          <w:rFonts w:ascii="Calibri" w:hAnsi="Calibri"/>
          <w:sz w:val="22"/>
          <w:szCs w:val="22"/>
        </w:rPr>
        <w:t xml:space="preserve">) </w:t>
      </w:r>
      <w:r w:rsidR="00987A26" w:rsidRPr="00F935F3">
        <w:rPr>
          <w:rFonts w:ascii="Calibri" w:hAnsi="Calibri"/>
          <w:sz w:val="22"/>
          <w:szCs w:val="22"/>
        </w:rPr>
        <w:t xml:space="preserve">što iznosi </w:t>
      </w:r>
      <w:r w:rsidR="00CC220C">
        <w:rPr>
          <w:rFonts w:ascii="Calibri" w:hAnsi="Calibri"/>
          <w:sz w:val="22"/>
          <w:szCs w:val="22"/>
        </w:rPr>
        <w:t>8.956,77</w:t>
      </w:r>
      <w:r w:rsidR="00F935F3" w:rsidRPr="00F935F3">
        <w:rPr>
          <w:rFonts w:ascii="Calibri" w:hAnsi="Calibri"/>
          <w:sz w:val="22"/>
          <w:szCs w:val="22"/>
        </w:rPr>
        <w:t xml:space="preserve"> €</w:t>
      </w:r>
      <w:r w:rsidR="00F653D7" w:rsidRPr="00F935F3">
        <w:rPr>
          <w:rFonts w:ascii="Calibri" w:hAnsi="Calibri"/>
          <w:sz w:val="22"/>
          <w:szCs w:val="22"/>
        </w:rPr>
        <w:t xml:space="preserve"> od čega se na vodu kupljenu od </w:t>
      </w:r>
      <w:r w:rsidR="0089081D">
        <w:rPr>
          <w:rFonts w:ascii="Calibri" w:hAnsi="Calibri"/>
          <w:sz w:val="22"/>
          <w:szCs w:val="22"/>
        </w:rPr>
        <w:t xml:space="preserve">KD </w:t>
      </w:r>
      <w:r w:rsidR="00F653D7" w:rsidRPr="00F935F3">
        <w:rPr>
          <w:rFonts w:ascii="Calibri" w:hAnsi="Calibri"/>
          <w:sz w:val="22"/>
          <w:szCs w:val="22"/>
        </w:rPr>
        <w:t xml:space="preserve">Vodovoda i kanalizacije d.o.o. Rijeka odnosi </w:t>
      </w:r>
      <w:r w:rsidR="00CC220C">
        <w:rPr>
          <w:rFonts w:ascii="Calibri" w:hAnsi="Calibri"/>
          <w:sz w:val="22"/>
          <w:szCs w:val="22"/>
        </w:rPr>
        <w:t>4.512</w:t>
      </w:r>
      <w:r w:rsidR="00F653D7" w:rsidRPr="00F935F3">
        <w:rPr>
          <w:rFonts w:ascii="Calibri" w:hAnsi="Calibri"/>
          <w:sz w:val="22"/>
          <w:szCs w:val="22"/>
        </w:rPr>
        <w:t xml:space="preserve"> m3 (</w:t>
      </w:r>
      <w:r w:rsidR="00CC220C">
        <w:rPr>
          <w:rFonts w:ascii="Calibri" w:hAnsi="Calibri"/>
          <w:sz w:val="22"/>
          <w:szCs w:val="22"/>
        </w:rPr>
        <w:t>1.934,28</w:t>
      </w:r>
      <w:r w:rsidR="00F935F3" w:rsidRPr="00F935F3">
        <w:rPr>
          <w:rFonts w:ascii="Calibri" w:hAnsi="Calibri"/>
          <w:sz w:val="22"/>
          <w:szCs w:val="22"/>
        </w:rPr>
        <w:t xml:space="preserve"> €</w:t>
      </w:r>
      <w:r w:rsidR="00F653D7" w:rsidRPr="00F935F3">
        <w:rPr>
          <w:rFonts w:ascii="Calibri" w:hAnsi="Calibri"/>
          <w:sz w:val="22"/>
          <w:szCs w:val="22"/>
        </w:rPr>
        <w:t xml:space="preserve">), a na vodu kupljenu iz Slovenije </w:t>
      </w:r>
      <w:r w:rsidR="00CC220C">
        <w:rPr>
          <w:rFonts w:ascii="Calibri" w:hAnsi="Calibri"/>
          <w:sz w:val="22"/>
          <w:szCs w:val="22"/>
        </w:rPr>
        <w:t>8.591</w:t>
      </w:r>
      <w:r w:rsidR="00F653D7" w:rsidRPr="00F935F3">
        <w:rPr>
          <w:rFonts w:ascii="Calibri" w:hAnsi="Calibri"/>
          <w:sz w:val="22"/>
          <w:szCs w:val="22"/>
        </w:rPr>
        <w:t xml:space="preserve"> m3 (</w:t>
      </w:r>
      <w:r w:rsidR="00CC220C">
        <w:rPr>
          <w:rFonts w:ascii="Calibri" w:hAnsi="Calibri"/>
          <w:sz w:val="22"/>
          <w:szCs w:val="22"/>
        </w:rPr>
        <w:t>7.022,49</w:t>
      </w:r>
      <w:r w:rsidR="00F935F3" w:rsidRPr="00F935F3">
        <w:rPr>
          <w:rFonts w:ascii="Calibri" w:hAnsi="Calibri"/>
          <w:sz w:val="22"/>
          <w:szCs w:val="22"/>
        </w:rPr>
        <w:t xml:space="preserve"> €</w:t>
      </w:r>
      <w:r w:rsidR="00F653D7" w:rsidRPr="00F935F3">
        <w:rPr>
          <w:rFonts w:ascii="Calibri" w:hAnsi="Calibri"/>
          <w:sz w:val="22"/>
          <w:szCs w:val="22"/>
        </w:rPr>
        <w:t>)</w:t>
      </w:r>
      <w:r w:rsidR="005A6B65" w:rsidRPr="00F935F3">
        <w:rPr>
          <w:rFonts w:ascii="Calibri" w:hAnsi="Calibri"/>
          <w:sz w:val="22"/>
          <w:szCs w:val="22"/>
        </w:rPr>
        <w:t xml:space="preserve">. </w:t>
      </w:r>
    </w:p>
    <w:p w14:paraId="3159F98C" w14:textId="77777777" w:rsidR="001D2C7F" w:rsidRPr="000C00E1" w:rsidRDefault="001D2C7F" w:rsidP="00626F55">
      <w:pPr>
        <w:jc w:val="both"/>
        <w:rPr>
          <w:rFonts w:ascii="Calibri" w:hAnsi="Calibri"/>
          <w:sz w:val="22"/>
          <w:szCs w:val="22"/>
        </w:rPr>
      </w:pPr>
    </w:p>
    <w:p w14:paraId="63C73A90" w14:textId="5C950271" w:rsidR="005C3353" w:rsidRDefault="009E1857" w:rsidP="009C19CF">
      <w:pPr>
        <w:jc w:val="both"/>
        <w:rPr>
          <w:rFonts w:ascii="Calibri" w:hAnsi="Calibri"/>
          <w:sz w:val="22"/>
          <w:szCs w:val="22"/>
        </w:rPr>
      </w:pPr>
      <w:r w:rsidRPr="000C00E1">
        <w:rPr>
          <w:rFonts w:ascii="Calibri" w:hAnsi="Calibri"/>
          <w:sz w:val="22"/>
          <w:szCs w:val="22"/>
        </w:rPr>
        <w:t xml:space="preserve"> </w:t>
      </w:r>
      <w:r w:rsidR="00E331ED" w:rsidRPr="002D71C7">
        <w:rPr>
          <w:rFonts w:ascii="Calibri" w:hAnsi="Calibri"/>
          <w:b/>
          <w:sz w:val="22"/>
          <w:szCs w:val="22"/>
        </w:rPr>
        <w:t>/i</w:t>
      </w:r>
      <w:r w:rsidRPr="002D71C7">
        <w:rPr>
          <w:rFonts w:ascii="Calibri" w:hAnsi="Calibri"/>
          <w:b/>
          <w:sz w:val="22"/>
          <w:szCs w:val="22"/>
        </w:rPr>
        <w:t>i</w:t>
      </w:r>
      <w:r w:rsidR="00E331ED" w:rsidRPr="002D71C7">
        <w:rPr>
          <w:rFonts w:ascii="Calibri" w:hAnsi="Calibri"/>
          <w:b/>
          <w:sz w:val="22"/>
          <w:szCs w:val="22"/>
        </w:rPr>
        <w:t>/</w:t>
      </w:r>
      <w:r w:rsidR="00E331ED" w:rsidRPr="002D71C7">
        <w:rPr>
          <w:rFonts w:ascii="Calibri" w:hAnsi="Calibri"/>
          <w:b/>
          <w:sz w:val="22"/>
          <w:szCs w:val="22"/>
        </w:rPr>
        <w:tab/>
      </w:r>
      <w:r w:rsidR="00B637E1" w:rsidRPr="002D71C7">
        <w:rPr>
          <w:rFonts w:ascii="Calibri" w:hAnsi="Calibri"/>
          <w:sz w:val="22"/>
          <w:szCs w:val="22"/>
        </w:rPr>
        <w:t>Utrošak</w:t>
      </w:r>
      <w:r w:rsidR="0089081D">
        <w:rPr>
          <w:rFonts w:ascii="Calibri" w:hAnsi="Calibri"/>
          <w:sz w:val="22"/>
          <w:szCs w:val="22"/>
        </w:rPr>
        <w:t xml:space="preserve"> ostalog</w:t>
      </w:r>
      <w:r w:rsidR="00B637E1" w:rsidRPr="002D71C7">
        <w:rPr>
          <w:rFonts w:ascii="Calibri" w:hAnsi="Calibri"/>
          <w:b/>
          <w:sz w:val="22"/>
          <w:szCs w:val="22"/>
        </w:rPr>
        <w:t xml:space="preserve"> </w:t>
      </w:r>
      <w:r w:rsidR="00F444BB" w:rsidRPr="002D71C7">
        <w:rPr>
          <w:rFonts w:ascii="Calibri" w:hAnsi="Calibri"/>
          <w:sz w:val="22"/>
          <w:szCs w:val="22"/>
        </w:rPr>
        <w:t xml:space="preserve">materijala u </w:t>
      </w:r>
      <w:r w:rsidR="00CC220C" w:rsidRPr="00F935F3">
        <w:rPr>
          <w:rFonts w:ascii="Calibri" w:hAnsi="Calibri"/>
          <w:sz w:val="22"/>
          <w:szCs w:val="22"/>
        </w:rPr>
        <w:t>202</w:t>
      </w:r>
      <w:r w:rsidR="00CC220C">
        <w:rPr>
          <w:rFonts w:ascii="Calibri" w:hAnsi="Calibri"/>
          <w:sz w:val="22"/>
          <w:szCs w:val="22"/>
        </w:rPr>
        <w:t>5</w:t>
      </w:r>
      <w:r w:rsidR="00CC220C" w:rsidRPr="00F935F3">
        <w:rPr>
          <w:rFonts w:ascii="Calibri" w:hAnsi="Calibri"/>
          <w:sz w:val="22"/>
          <w:szCs w:val="22"/>
        </w:rPr>
        <w:t xml:space="preserve">. godini </w:t>
      </w:r>
      <w:r w:rsidR="00CC220C">
        <w:rPr>
          <w:rFonts w:ascii="Calibri" w:hAnsi="Calibri"/>
          <w:sz w:val="22"/>
          <w:szCs w:val="22"/>
        </w:rPr>
        <w:t xml:space="preserve">do dana pripajanja </w:t>
      </w:r>
      <w:r w:rsidR="0012157D" w:rsidRPr="002D71C7">
        <w:rPr>
          <w:rFonts w:ascii="Calibri" w:hAnsi="Calibri"/>
          <w:sz w:val="22"/>
          <w:szCs w:val="22"/>
        </w:rPr>
        <w:t>iznos</w:t>
      </w:r>
      <w:r w:rsidR="00B637E1" w:rsidRPr="002D71C7">
        <w:rPr>
          <w:rFonts w:ascii="Calibri" w:hAnsi="Calibri"/>
          <w:sz w:val="22"/>
          <w:szCs w:val="22"/>
        </w:rPr>
        <w:t>i</w:t>
      </w:r>
      <w:r w:rsidR="00FA1EE9" w:rsidRPr="002D71C7">
        <w:rPr>
          <w:rFonts w:ascii="Calibri" w:hAnsi="Calibri"/>
          <w:sz w:val="22"/>
          <w:szCs w:val="22"/>
        </w:rPr>
        <w:t xml:space="preserve"> ukupno</w:t>
      </w:r>
      <w:r w:rsidR="00B637E1" w:rsidRPr="002D71C7">
        <w:rPr>
          <w:rFonts w:ascii="Calibri" w:hAnsi="Calibri"/>
          <w:sz w:val="22"/>
          <w:szCs w:val="22"/>
        </w:rPr>
        <w:t xml:space="preserve"> </w:t>
      </w:r>
      <w:r w:rsidR="00CC220C">
        <w:rPr>
          <w:rFonts w:ascii="Calibri" w:hAnsi="Calibri"/>
          <w:sz w:val="22"/>
          <w:szCs w:val="22"/>
        </w:rPr>
        <w:t>29.121,16</w:t>
      </w:r>
      <w:r w:rsidR="00F935F3">
        <w:rPr>
          <w:rFonts w:ascii="Calibri" w:hAnsi="Calibri"/>
          <w:sz w:val="22"/>
          <w:szCs w:val="22"/>
        </w:rPr>
        <w:t xml:space="preserve"> €</w:t>
      </w:r>
      <w:r w:rsidR="00F444BB" w:rsidRPr="002D71C7">
        <w:rPr>
          <w:rFonts w:ascii="Calibri" w:hAnsi="Calibri"/>
          <w:sz w:val="22"/>
          <w:szCs w:val="22"/>
        </w:rPr>
        <w:t>.</w:t>
      </w:r>
    </w:p>
    <w:p w14:paraId="6D1E83D2" w14:textId="77777777" w:rsidR="00DA7600" w:rsidRDefault="00DA7600" w:rsidP="009C19CF">
      <w:pPr>
        <w:jc w:val="both"/>
        <w:rPr>
          <w:rFonts w:ascii="Calibri" w:hAnsi="Calibri"/>
          <w:sz w:val="22"/>
          <w:szCs w:val="22"/>
        </w:rPr>
      </w:pPr>
    </w:p>
    <w:p w14:paraId="46B40381" w14:textId="4860405B" w:rsidR="00DA7600" w:rsidRDefault="00DA7600" w:rsidP="009C19CF">
      <w:pPr>
        <w:jc w:val="both"/>
        <w:rPr>
          <w:rFonts w:ascii="Calibri" w:hAnsi="Calibri"/>
          <w:sz w:val="22"/>
          <w:szCs w:val="22"/>
        </w:rPr>
      </w:pPr>
      <w:r w:rsidRPr="00F758C6">
        <w:rPr>
          <w:rFonts w:ascii="Calibri" w:hAnsi="Calibri"/>
          <w:b/>
          <w:bCs/>
          <w:sz w:val="22"/>
          <w:szCs w:val="22"/>
        </w:rPr>
        <w:t>/iii/</w:t>
      </w:r>
      <w:r>
        <w:rPr>
          <w:rFonts w:ascii="Calibri" w:hAnsi="Calibri"/>
          <w:sz w:val="22"/>
          <w:szCs w:val="22"/>
        </w:rPr>
        <w:tab/>
        <w:t>Troškovi energije odnose se na:</w:t>
      </w:r>
    </w:p>
    <w:p w14:paraId="02F73B37" w14:textId="77777777" w:rsidR="00DA7600" w:rsidRDefault="00DA7600" w:rsidP="009C19CF">
      <w:pPr>
        <w:jc w:val="both"/>
        <w:rPr>
          <w:rFonts w:ascii="Calibri" w:hAnsi="Calibri"/>
          <w:sz w:val="22"/>
          <w:szCs w:val="22"/>
        </w:rPr>
      </w:pPr>
    </w:p>
    <w:bookmarkStart w:id="56" w:name="_MON_1746858877"/>
    <w:bookmarkEnd w:id="56"/>
    <w:p w14:paraId="61A76E2B" w14:textId="1FB164E6" w:rsidR="00DA7600" w:rsidRDefault="00196FCE" w:rsidP="009C19CF">
      <w:pPr>
        <w:jc w:val="both"/>
        <w:rPr>
          <w:rFonts w:ascii="Calibri" w:hAnsi="Calibri"/>
          <w:b/>
        </w:rPr>
      </w:pPr>
      <w:r w:rsidRPr="000C00E1">
        <w:rPr>
          <w:rFonts w:ascii="Calibri" w:hAnsi="Calibri"/>
          <w:b/>
        </w:rPr>
        <w:object w:dxaOrig="9791" w:dyaOrig="1951" w14:anchorId="11DFA688">
          <v:shape id="_x0000_i1033" type="#_x0000_t75" style="width:432.75pt;height:94.5pt" o:ole="">
            <v:imagedata r:id="rId17" o:title=""/>
          </v:shape>
          <o:OLEObject Type="Embed" ProgID="Excel.Sheet.8" ShapeID="_x0000_i1033" DrawAspect="Content" ObjectID="_1834896713" r:id="rId18"/>
        </w:object>
      </w:r>
    </w:p>
    <w:p w14:paraId="6F3A4282" w14:textId="77777777" w:rsidR="00C23C09" w:rsidRDefault="00C23C09" w:rsidP="009C19CF">
      <w:pPr>
        <w:jc w:val="both"/>
        <w:rPr>
          <w:rFonts w:ascii="Calibri" w:hAnsi="Calibri"/>
          <w:bCs/>
          <w:sz w:val="22"/>
          <w:szCs w:val="22"/>
        </w:rPr>
      </w:pPr>
    </w:p>
    <w:p w14:paraId="291672BC" w14:textId="256488E0" w:rsidR="00F758C6" w:rsidRPr="00DB67E8" w:rsidRDefault="00F758C6" w:rsidP="009C19CF">
      <w:pPr>
        <w:jc w:val="both"/>
        <w:rPr>
          <w:rFonts w:ascii="Calibri" w:hAnsi="Calibri"/>
          <w:bCs/>
          <w:sz w:val="22"/>
          <w:szCs w:val="22"/>
        </w:rPr>
      </w:pPr>
      <w:r w:rsidRPr="00F758C6">
        <w:rPr>
          <w:rFonts w:ascii="Calibri" w:hAnsi="Calibri"/>
          <w:bCs/>
          <w:sz w:val="22"/>
          <w:szCs w:val="22"/>
        </w:rPr>
        <w:t>Vlada je Uredbom o uklanjanju poremećaja na domaćem tržištu energije (NN 104/22</w:t>
      </w:r>
      <w:r>
        <w:rPr>
          <w:rFonts w:ascii="Calibri" w:hAnsi="Calibri"/>
          <w:bCs/>
          <w:sz w:val="22"/>
          <w:szCs w:val="22"/>
        </w:rPr>
        <w:t>, 31/23</w:t>
      </w:r>
      <w:r w:rsidR="00F935F3">
        <w:rPr>
          <w:rFonts w:ascii="Calibri" w:hAnsi="Calibri"/>
          <w:bCs/>
          <w:sz w:val="22"/>
          <w:szCs w:val="22"/>
        </w:rPr>
        <w:t>, 74/23, 107/23, 122/23, 32/24</w:t>
      </w:r>
      <w:r w:rsidR="00F4496D">
        <w:rPr>
          <w:rFonts w:ascii="Calibri" w:hAnsi="Calibri"/>
          <w:bCs/>
          <w:sz w:val="22"/>
          <w:szCs w:val="22"/>
        </w:rPr>
        <w:t>, 104/24</w:t>
      </w:r>
      <w:r w:rsidRPr="00F758C6">
        <w:rPr>
          <w:rFonts w:ascii="Calibri" w:hAnsi="Calibri"/>
          <w:bCs/>
          <w:sz w:val="22"/>
          <w:szCs w:val="22"/>
        </w:rPr>
        <w:t xml:space="preserve">) </w:t>
      </w:r>
      <w:r>
        <w:rPr>
          <w:rFonts w:ascii="Calibri" w:hAnsi="Calibri"/>
          <w:bCs/>
          <w:sz w:val="22"/>
          <w:szCs w:val="22"/>
        </w:rPr>
        <w:t>ograničil</w:t>
      </w:r>
      <w:r w:rsidRPr="00F758C6">
        <w:rPr>
          <w:rFonts w:ascii="Calibri" w:hAnsi="Calibri"/>
          <w:bCs/>
          <w:sz w:val="22"/>
          <w:szCs w:val="22"/>
        </w:rPr>
        <w:t>a cijenu električne energije za isporučitelje vodnih usluga temeljem čega je Društvo u 202</w:t>
      </w:r>
      <w:r w:rsidR="00CC220C">
        <w:rPr>
          <w:rFonts w:ascii="Calibri" w:hAnsi="Calibri"/>
          <w:bCs/>
          <w:sz w:val="22"/>
          <w:szCs w:val="22"/>
        </w:rPr>
        <w:t>5</w:t>
      </w:r>
      <w:r w:rsidRPr="00F758C6">
        <w:rPr>
          <w:rFonts w:ascii="Calibri" w:hAnsi="Calibri"/>
          <w:bCs/>
          <w:sz w:val="22"/>
          <w:szCs w:val="22"/>
        </w:rPr>
        <w:t xml:space="preserve">. godini </w:t>
      </w:r>
      <w:r w:rsidR="00CC220C">
        <w:rPr>
          <w:rFonts w:ascii="Calibri" w:hAnsi="Calibri"/>
          <w:bCs/>
          <w:sz w:val="22"/>
          <w:szCs w:val="22"/>
        </w:rPr>
        <w:t xml:space="preserve">do dana pripajanja </w:t>
      </w:r>
      <w:r w:rsidRPr="00F758C6">
        <w:rPr>
          <w:rFonts w:ascii="Calibri" w:hAnsi="Calibri"/>
          <w:bCs/>
          <w:sz w:val="22"/>
          <w:szCs w:val="22"/>
        </w:rPr>
        <w:t xml:space="preserve">iskazalo prihod od </w:t>
      </w:r>
      <w:r w:rsidR="00CC220C">
        <w:rPr>
          <w:rFonts w:ascii="Calibri" w:hAnsi="Calibri"/>
          <w:bCs/>
          <w:sz w:val="22"/>
          <w:szCs w:val="22"/>
        </w:rPr>
        <w:t>8.564,40</w:t>
      </w:r>
      <w:r w:rsidR="00F935F3" w:rsidRPr="00976FD2">
        <w:rPr>
          <w:rFonts w:ascii="Calibri" w:hAnsi="Calibri"/>
          <w:bCs/>
          <w:sz w:val="22"/>
          <w:szCs w:val="22"/>
        </w:rPr>
        <w:t xml:space="preserve"> €</w:t>
      </w:r>
      <w:r w:rsidR="00A13E78" w:rsidRPr="00976FD2">
        <w:rPr>
          <w:rFonts w:ascii="Calibri" w:hAnsi="Calibri"/>
          <w:bCs/>
          <w:sz w:val="22"/>
          <w:szCs w:val="22"/>
        </w:rPr>
        <w:t xml:space="preserve"> </w:t>
      </w:r>
      <w:r w:rsidR="00A13E78" w:rsidRPr="00976FD2">
        <w:rPr>
          <w:rFonts w:ascii="Calibri" w:hAnsi="Calibri"/>
          <w:sz w:val="22"/>
          <w:szCs w:val="22"/>
        </w:rPr>
        <w:t>(Bilješka 4.1.c)/</w:t>
      </w:r>
      <w:r w:rsidR="00CC220C">
        <w:rPr>
          <w:rFonts w:ascii="Calibri" w:hAnsi="Calibri"/>
          <w:sz w:val="22"/>
          <w:szCs w:val="22"/>
        </w:rPr>
        <w:t>i</w:t>
      </w:r>
      <w:r w:rsidR="00A13E78" w:rsidRPr="00976FD2">
        <w:rPr>
          <w:rFonts w:ascii="Calibri" w:hAnsi="Calibri"/>
          <w:sz w:val="22"/>
          <w:szCs w:val="22"/>
        </w:rPr>
        <w:t xml:space="preserve">v/), </w:t>
      </w:r>
      <w:r w:rsidRPr="00976FD2">
        <w:rPr>
          <w:rFonts w:ascii="Calibri" w:hAnsi="Calibri"/>
          <w:bCs/>
          <w:sz w:val="22"/>
          <w:szCs w:val="22"/>
        </w:rPr>
        <w:t xml:space="preserve"> pa je stvarni trošak električne energije u 202</w:t>
      </w:r>
      <w:r w:rsidR="00CC220C">
        <w:rPr>
          <w:rFonts w:ascii="Calibri" w:hAnsi="Calibri"/>
          <w:bCs/>
          <w:sz w:val="22"/>
          <w:szCs w:val="22"/>
        </w:rPr>
        <w:t>5</w:t>
      </w:r>
      <w:r w:rsidRPr="00976FD2">
        <w:rPr>
          <w:rFonts w:ascii="Calibri" w:hAnsi="Calibri"/>
          <w:bCs/>
          <w:sz w:val="22"/>
          <w:szCs w:val="22"/>
        </w:rPr>
        <w:t xml:space="preserve">. godini </w:t>
      </w:r>
      <w:r w:rsidR="00CC220C">
        <w:rPr>
          <w:rFonts w:ascii="Calibri" w:hAnsi="Calibri"/>
          <w:bCs/>
          <w:sz w:val="22"/>
          <w:szCs w:val="22"/>
        </w:rPr>
        <w:t>19.589,23</w:t>
      </w:r>
      <w:r w:rsidR="00F935F3" w:rsidRPr="00DB67E8">
        <w:rPr>
          <w:rFonts w:ascii="Calibri" w:hAnsi="Calibri"/>
          <w:bCs/>
          <w:sz w:val="22"/>
          <w:szCs w:val="22"/>
        </w:rPr>
        <w:t xml:space="preserve"> €. </w:t>
      </w:r>
    </w:p>
    <w:p w14:paraId="5D3C535D" w14:textId="77777777" w:rsidR="00F758C6" w:rsidRPr="00DB67E8" w:rsidRDefault="00F758C6" w:rsidP="009C19CF">
      <w:pPr>
        <w:jc w:val="both"/>
        <w:rPr>
          <w:rFonts w:ascii="Calibri" w:hAnsi="Calibri"/>
          <w:bCs/>
          <w:sz w:val="22"/>
          <w:szCs w:val="22"/>
        </w:rPr>
      </w:pPr>
    </w:p>
    <w:p w14:paraId="6E56F20C" w14:textId="017FE9AE" w:rsidR="009C19CF" w:rsidRPr="00DB67E8" w:rsidRDefault="009C19CF" w:rsidP="009C19CF">
      <w:pPr>
        <w:jc w:val="both"/>
        <w:rPr>
          <w:rFonts w:ascii="Calibri" w:hAnsi="Calibri"/>
          <w:sz w:val="22"/>
          <w:szCs w:val="22"/>
        </w:rPr>
      </w:pPr>
      <w:r w:rsidRPr="00DB67E8">
        <w:rPr>
          <w:rFonts w:ascii="Calibri" w:hAnsi="Calibri"/>
          <w:b/>
          <w:sz w:val="22"/>
          <w:szCs w:val="22"/>
        </w:rPr>
        <w:t>/i</w:t>
      </w:r>
      <w:r w:rsidR="00F758C6" w:rsidRPr="00DB67E8">
        <w:rPr>
          <w:rFonts w:ascii="Calibri" w:hAnsi="Calibri"/>
          <w:b/>
          <w:sz w:val="22"/>
          <w:szCs w:val="22"/>
        </w:rPr>
        <w:t>v</w:t>
      </w:r>
      <w:r w:rsidRPr="00DB67E8">
        <w:rPr>
          <w:rFonts w:ascii="Calibri" w:hAnsi="Calibri"/>
          <w:b/>
          <w:sz w:val="22"/>
          <w:szCs w:val="22"/>
        </w:rPr>
        <w:t>/</w:t>
      </w:r>
      <w:r w:rsidRPr="00DB67E8">
        <w:rPr>
          <w:rFonts w:ascii="Calibri" w:hAnsi="Calibri"/>
          <w:b/>
          <w:sz w:val="22"/>
          <w:szCs w:val="22"/>
        </w:rPr>
        <w:tab/>
      </w:r>
      <w:r w:rsidRPr="00DB67E8">
        <w:rPr>
          <w:rFonts w:ascii="Calibri" w:hAnsi="Calibri"/>
          <w:sz w:val="22"/>
          <w:szCs w:val="22"/>
        </w:rPr>
        <w:t xml:space="preserve">Troškovi </w:t>
      </w:r>
      <w:r w:rsidR="00C30682" w:rsidRPr="00DB67E8">
        <w:rPr>
          <w:rFonts w:ascii="Calibri" w:hAnsi="Calibri"/>
          <w:sz w:val="22"/>
          <w:szCs w:val="22"/>
        </w:rPr>
        <w:t xml:space="preserve">usluga kooperanata iznose </w:t>
      </w:r>
      <w:r w:rsidR="00CC220C">
        <w:rPr>
          <w:rFonts w:ascii="Calibri" w:hAnsi="Calibri"/>
          <w:sz w:val="22"/>
          <w:szCs w:val="22"/>
        </w:rPr>
        <w:t>46.903,01</w:t>
      </w:r>
      <w:r w:rsidR="00F935F3" w:rsidRPr="00DB67E8">
        <w:rPr>
          <w:rFonts w:ascii="Calibri" w:hAnsi="Calibri"/>
          <w:sz w:val="22"/>
          <w:szCs w:val="22"/>
        </w:rPr>
        <w:t xml:space="preserve"> €</w:t>
      </w:r>
      <w:r w:rsidR="00C00404" w:rsidRPr="00DB67E8">
        <w:rPr>
          <w:rFonts w:ascii="Calibri" w:hAnsi="Calibri"/>
          <w:sz w:val="22"/>
          <w:szCs w:val="22"/>
        </w:rPr>
        <w:t xml:space="preserve"> </w:t>
      </w:r>
      <w:r w:rsidR="003A4B56" w:rsidRPr="00DB67E8">
        <w:rPr>
          <w:rFonts w:ascii="Calibri" w:hAnsi="Calibri"/>
          <w:sz w:val="22"/>
          <w:szCs w:val="22"/>
        </w:rPr>
        <w:t>i</w:t>
      </w:r>
      <w:r w:rsidR="00C30682" w:rsidRPr="00DB67E8">
        <w:rPr>
          <w:rFonts w:ascii="Calibri" w:hAnsi="Calibri"/>
          <w:sz w:val="22"/>
          <w:szCs w:val="22"/>
        </w:rPr>
        <w:t xml:space="preserve"> </w:t>
      </w:r>
      <w:r w:rsidR="00F444BB" w:rsidRPr="00DB67E8">
        <w:rPr>
          <w:rFonts w:ascii="Calibri" w:hAnsi="Calibri"/>
          <w:sz w:val="22"/>
          <w:szCs w:val="22"/>
        </w:rPr>
        <w:t xml:space="preserve">uglavnom se odnose na građevinske usluge </w:t>
      </w:r>
      <w:r w:rsidRPr="00DB67E8">
        <w:rPr>
          <w:rFonts w:ascii="Calibri" w:hAnsi="Calibri"/>
          <w:sz w:val="22"/>
          <w:szCs w:val="22"/>
        </w:rPr>
        <w:t>(Bilješka</w:t>
      </w:r>
      <w:r w:rsidR="00ED262F" w:rsidRPr="00DB67E8">
        <w:rPr>
          <w:rFonts w:ascii="Calibri" w:hAnsi="Calibri"/>
          <w:sz w:val="22"/>
          <w:szCs w:val="22"/>
        </w:rPr>
        <w:t xml:space="preserve"> 4.1.</w:t>
      </w:r>
      <w:r w:rsidR="00E26187" w:rsidRPr="00DB67E8">
        <w:rPr>
          <w:rFonts w:ascii="Calibri" w:hAnsi="Calibri"/>
          <w:sz w:val="22"/>
          <w:szCs w:val="22"/>
        </w:rPr>
        <w:t>(a)</w:t>
      </w:r>
      <w:r w:rsidR="00ED262F" w:rsidRPr="00DB67E8">
        <w:rPr>
          <w:rFonts w:ascii="Calibri" w:hAnsi="Calibri"/>
          <w:sz w:val="22"/>
          <w:szCs w:val="22"/>
        </w:rPr>
        <w:t>/i</w:t>
      </w:r>
      <w:r w:rsidR="00CC220C">
        <w:rPr>
          <w:rFonts w:ascii="Calibri" w:hAnsi="Calibri"/>
          <w:sz w:val="22"/>
          <w:szCs w:val="22"/>
        </w:rPr>
        <w:t>i</w:t>
      </w:r>
      <w:r w:rsidR="00ED262F" w:rsidRPr="00DB67E8">
        <w:rPr>
          <w:rFonts w:ascii="Calibri" w:hAnsi="Calibri"/>
          <w:sz w:val="22"/>
          <w:szCs w:val="22"/>
        </w:rPr>
        <w:t>/</w:t>
      </w:r>
      <w:r w:rsidRPr="00DB67E8">
        <w:rPr>
          <w:rFonts w:ascii="Calibri" w:hAnsi="Calibri"/>
          <w:sz w:val="22"/>
          <w:szCs w:val="22"/>
        </w:rPr>
        <w:t>)</w:t>
      </w:r>
      <w:r w:rsidR="00C7544D" w:rsidRPr="00DB67E8">
        <w:rPr>
          <w:rFonts w:ascii="Calibri" w:hAnsi="Calibri"/>
          <w:sz w:val="22"/>
          <w:szCs w:val="22"/>
        </w:rPr>
        <w:t>.</w:t>
      </w:r>
    </w:p>
    <w:p w14:paraId="18909958" w14:textId="77777777" w:rsidR="009C19CF" w:rsidRPr="00DB67E8" w:rsidRDefault="009C19CF" w:rsidP="001740F6">
      <w:pPr>
        <w:tabs>
          <w:tab w:val="left" w:pos="-180"/>
        </w:tabs>
        <w:ind w:right="70"/>
        <w:jc w:val="both"/>
        <w:rPr>
          <w:rFonts w:ascii="Calibri" w:hAnsi="Calibri"/>
          <w:bCs/>
          <w:sz w:val="22"/>
          <w:szCs w:val="22"/>
        </w:rPr>
      </w:pPr>
    </w:p>
    <w:p w14:paraId="7E57767E" w14:textId="2CB2B961" w:rsidR="001B2650" w:rsidRPr="00BB6577" w:rsidRDefault="0064666F" w:rsidP="00B802FF">
      <w:pPr>
        <w:jc w:val="both"/>
        <w:rPr>
          <w:rFonts w:ascii="Calibri" w:hAnsi="Calibri"/>
          <w:sz w:val="22"/>
          <w:szCs w:val="22"/>
        </w:rPr>
      </w:pPr>
      <w:r w:rsidRPr="00DB67E8">
        <w:rPr>
          <w:rFonts w:ascii="Calibri" w:hAnsi="Calibri"/>
          <w:b/>
          <w:sz w:val="22"/>
          <w:szCs w:val="22"/>
        </w:rPr>
        <w:t>/</w:t>
      </w:r>
      <w:r w:rsidR="00C00404" w:rsidRPr="00DB67E8">
        <w:rPr>
          <w:rFonts w:ascii="Calibri" w:hAnsi="Calibri"/>
          <w:b/>
          <w:sz w:val="22"/>
          <w:szCs w:val="22"/>
        </w:rPr>
        <w:t>v</w:t>
      </w:r>
      <w:r w:rsidRPr="00DB67E8">
        <w:rPr>
          <w:rFonts w:ascii="Calibri" w:hAnsi="Calibri"/>
          <w:b/>
          <w:sz w:val="22"/>
          <w:szCs w:val="22"/>
        </w:rPr>
        <w:t>/</w:t>
      </w:r>
      <w:r w:rsidRPr="00DB67E8">
        <w:rPr>
          <w:rFonts w:ascii="Calibri" w:hAnsi="Calibri"/>
          <w:bCs/>
          <w:sz w:val="22"/>
          <w:szCs w:val="22"/>
        </w:rPr>
        <w:tab/>
      </w:r>
      <w:r w:rsidR="007D39CC" w:rsidRPr="00DB67E8">
        <w:rPr>
          <w:rFonts w:ascii="Calibri" w:hAnsi="Calibri"/>
          <w:bCs/>
          <w:sz w:val="22"/>
          <w:szCs w:val="22"/>
        </w:rPr>
        <w:t xml:space="preserve">Vanjske usluge održavanja iznose </w:t>
      </w:r>
      <w:r w:rsidR="00CC220C">
        <w:rPr>
          <w:rFonts w:ascii="Calibri" w:hAnsi="Calibri"/>
          <w:bCs/>
          <w:sz w:val="22"/>
          <w:szCs w:val="22"/>
        </w:rPr>
        <w:t>38.581,99</w:t>
      </w:r>
      <w:r w:rsidR="00F935F3" w:rsidRPr="00DB67E8">
        <w:rPr>
          <w:rFonts w:ascii="Calibri" w:hAnsi="Calibri"/>
          <w:bCs/>
          <w:sz w:val="22"/>
          <w:szCs w:val="22"/>
        </w:rPr>
        <w:t xml:space="preserve"> €</w:t>
      </w:r>
      <w:r w:rsidR="00CC220C">
        <w:rPr>
          <w:rFonts w:ascii="Calibri" w:hAnsi="Calibri"/>
          <w:bCs/>
          <w:sz w:val="22"/>
          <w:szCs w:val="22"/>
        </w:rPr>
        <w:t>.</w:t>
      </w:r>
      <w:r w:rsidR="007D39CC" w:rsidRPr="00DB67E8">
        <w:rPr>
          <w:rFonts w:ascii="Calibri" w:hAnsi="Calibri"/>
          <w:bCs/>
          <w:sz w:val="22"/>
          <w:szCs w:val="22"/>
        </w:rPr>
        <w:t xml:space="preserve"> </w:t>
      </w:r>
      <w:r w:rsidR="00F103C2" w:rsidRPr="00DB67E8">
        <w:rPr>
          <w:rFonts w:ascii="Calibri" w:hAnsi="Calibri"/>
          <w:bCs/>
          <w:sz w:val="22"/>
          <w:szCs w:val="22"/>
        </w:rPr>
        <w:t xml:space="preserve">Troškovi održavanja odnose se na </w:t>
      </w:r>
      <w:r w:rsidR="007D39CC" w:rsidRPr="00DB67E8">
        <w:rPr>
          <w:rFonts w:ascii="Calibri" w:hAnsi="Calibri"/>
          <w:bCs/>
          <w:sz w:val="22"/>
          <w:szCs w:val="22"/>
        </w:rPr>
        <w:t xml:space="preserve">održavanje sustava vodoopskrbe i odvodnje </w:t>
      </w:r>
      <w:r w:rsidR="00F103C2" w:rsidRPr="00DB67E8">
        <w:rPr>
          <w:rFonts w:ascii="Calibri" w:hAnsi="Calibri"/>
          <w:bCs/>
          <w:sz w:val="22"/>
          <w:szCs w:val="22"/>
        </w:rPr>
        <w:t>(</w:t>
      </w:r>
      <w:r w:rsidR="00CC220C">
        <w:rPr>
          <w:rFonts w:ascii="Calibri" w:hAnsi="Calibri"/>
          <w:bCs/>
          <w:sz w:val="22"/>
          <w:szCs w:val="22"/>
        </w:rPr>
        <w:t>17.541,44</w:t>
      </w:r>
      <w:r w:rsidR="00F935F3" w:rsidRPr="00DB67E8">
        <w:rPr>
          <w:rFonts w:ascii="Calibri" w:hAnsi="Calibri"/>
          <w:bCs/>
          <w:sz w:val="22"/>
          <w:szCs w:val="22"/>
        </w:rPr>
        <w:t xml:space="preserve"> €</w:t>
      </w:r>
      <w:r w:rsidR="00F103C2" w:rsidRPr="00DB67E8">
        <w:rPr>
          <w:rFonts w:ascii="Calibri" w:hAnsi="Calibri"/>
          <w:bCs/>
          <w:sz w:val="22"/>
          <w:szCs w:val="22"/>
        </w:rPr>
        <w:t>)</w:t>
      </w:r>
      <w:r w:rsidR="007D39CC" w:rsidRPr="00DB67E8">
        <w:rPr>
          <w:rFonts w:ascii="Calibri" w:hAnsi="Calibri"/>
          <w:bCs/>
          <w:sz w:val="22"/>
          <w:szCs w:val="22"/>
        </w:rPr>
        <w:t xml:space="preserve">, na održavanje opreme </w:t>
      </w:r>
      <w:r w:rsidR="00F103C2" w:rsidRPr="00DB67E8">
        <w:rPr>
          <w:rFonts w:ascii="Calibri" w:hAnsi="Calibri"/>
          <w:bCs/>
          <w:sz w:val="22"/>
          <w:szCs w:val="22"/>
        </w:rPr>
        <w:t>(</w:t>
      </w:r>
      <w:r w:rsidR="00CC220C">
        <w:rPr>
          <w:rFonts w:ascii="Calibri" w:hAnsi="Calibri"/>
          <w:bCs/>
          <w:sz w:val="22"/>
          <w:szCs w:val="22"/>
        </w:rPr>
        <w:t>6.186,30</w:t>
      </w:r>
      <w:r w:rsidR="00F935F3" w:rsidRPr="00DB67E8">
        <w:rPr>
          <w:rFonts w:ascii="Calibri" w:hAnsi="Calibri"/>
          <w:bCs/>
          <w:sz w:val="22"/>
          <w:szCs w:val="22"/>
        </w:rPr>
        <w:t xml:space="preserve"> €</w:t>
      </w:r>
      <w:r w:rsidR="00A444FD" w:rsidRPr="00DB67E8">
        <w:rPr>
          <w:rFonts w:ascii="Calibri" w:hAnsi="Calibri"/>
          <w:bCs/>
          <w:sz w:val="22"/>
          <w:szCs w:val="22"/>
        </w:rPr>
        <w:t>)</w:t>
      </w:r>
      <w:r w:rsidR="00F935F3" w:rsidRPr="00DB67E8">
        <w:rPr>
          <w:rFonts w:ascii="Calibri" w:hAnsi="Calibri"/>
          <w:bCs/>
          <w:sz w:val="22"/>
          <w:szCs w:val="22"/>
        </w:rPr>
        <w:t>, na održavanje građevinskih objekata (</w:t>
      </w:r>
      <w:r w:rsidR="00CC220C">
        <w:rPr>
          <w:rFonts w:ascii="Calibri" w:hAnsi="Calibri"/>
          <w:bCs/>
          <w:sz w:val="22"/>
          <w:szCs w:val="22"/>
        </w:rPr>
        <w:t>3.440,00</w:t>
      </w:r>
      <w:r w:rsidR="00F935F3" w:rsidRPr="00DB67E8">
        <w:rPr>
          <w:rFonts w:ascii="Calibri" w:hAnsi="Calibri"/>
          <w:bCs/>
          <w:sz w:val="22"/>
          <w:szCs w:val="22"/>
        </w:rPr>
        <w:t xml:space="preserve"> €)</w:t>
      </w:r>
      <w:r w:rsidR="007D39CC" w:rsidRPr="00DB67E8">
        <w:rPr>
          <w:rFonts w:ascii="Calibri" w:hAnsi="Calibri"/>
          <w:bCs/>
          <w:sz w:val="22"/>
          <w:szCs w:val="22"/>
        </w:rPr>
        <w:t xml:space="preserve"> </w:t>
      </w:r>
      <w:r w:rsidR="002D71C7" w:rsidRPr="00DB67E8">
        <w:rPr>
          <w:rFonts w:ascii="Calibri" w:hAnsi="Calibri"/>
          <w:bCs/>
          <w:sz w:val="22"/>
          <w:szCs w:val="22"/>
        </w:rPr>
        <w:t>te</w:t>
      </w:r>
      <w:r w:rsidR="00A444FD" w:rsidRPr="00DB67E8">
        <w:rPr>
          <w:rFonts w:ascii="Calibri" w:hAnsi="Calibri"/>
          <w:bCs/>
          <w:sz w:val="22"/>
          <w:szCs w:val="22"/>
        </w:rPr>
        <w:t xml:space="preserve"> na </w:t>
      </w:r>
      <w:r w:rsidR="007D39CC" w:rsidRPr="00DB67E8">
        <w:rPr>
          <w:rFonts w:ascii="Calibri" w:hAnsi="Calibri"/>
          <w:bCs/>
          <w:sz w:val="22"/>
          <w:szCs w:val="22"/>
        </w:rPr>
        <w:t xml:space="preserve">održavanje voznog parka </w:t>
      </w:r>
      <w:r w:rsidR="00A444FD" w:rsidRPr="00DB67E8">
        <w:rPr>
          <w:rFonts w:ascii="Calibri" w:hAnsi="Calibri"/>
          <w:bCs/>
          <w:sz w:val="22"/>
          <w:szCs w:val="22"/>
        </w:rPr>
        <w:t>(</w:t>
      </w:r>
      <w:r w:rsidR="00CC220C">
        <w:rPr>
          <w:rFonts w:ascii="Calibri" w:hAnsi="Calibri"/>
          <w:bCs/>
          <w:sz w:val="22"/>
          <w:szCs w:val="22"/>
        </w:rPr>
        <w:t>11.414,25</w:t>
      </w:r>
      <w:r w:rsidR="00F935F3" w:rsidRPr="00DB67E8">
        <w:rPr>
          <w:rFonts w:ascii="Calibri" w:hAnsi="Calibri"/>
          <w:bCs/>
          <w:sz w:val="22"/>
          <w:szCs w:val="22"/>
        </w:rPr>
        <w:t xml:space="preserve"> €</w:t>
      </w:r>
      <w:r w:rsidR="00A444FD" w:rsidRPr="00DB67E8">
        <w:rPr>
          <w:rFonts w:ascii="Calibri" w:hAnsi="Calibri"/>
          <w:bCs/>
          <w:sz w:val="22"/>
          <w:szCs w:val="22"/>
        </w:rPr>
        <w:t>)</w:t>
      </w:r>
      <w:r w:rsidR="007D39CC" w:rsidRPr="00DB67E8">
        <w:rPr>
          <w:rFonts w:ascii="Calibri" w:hAnsi="Calibri"/>
          <w:bCs/>
          <w:sz w:val="22"/>
          <w:szCs w:val="22"/>
        </w:rPr>
        <w:t>.</w:t>
      </w:r>
      <w:r w:rsidR="007D39CC" w:rsidRPr="00BB6577">
        <w:rPr>
          <w:rFonts w:ascii="Calibri" w:hAnsi="Calibri"/>
          <w:b/>
          <w:sz w:val="22"/>
          <w:szCs w:val="22"/>
        </w:rPr>
        <w:t xml:space="preserve"> </w:t>
      </w:r>
    </w:p>
    <w:p w14:paraId="7C69C272" w14:textId="77777777" w:rsidR="0064666F" w:rsidRPr="00BB6577" w:rsidRDefault="0064666F" w:rsidP="001740F6">
      <w:pPr>
        <w:tabs>
          <w:tab w:val="left" w:pos="-180"/>
        </w:tabs>
        <w:ind w:right="70"/>
        <w:jc w:val="both"/>
        <w:rPr>
          <w:rFonts w:ascii="Calibri" w:hAnsi="Calibri"/>
          <w:bCs/>
          <w:sz w:val="22"/>
          <w:szCs w:val="22"/>
        </w:rPr>
      </w:pPr>
    </w:p>
    <w:p w14:paraId="0055873B" w14:textId="62343DC2" w:rsidR="00324092" w:rsidRPr="000C00E1" w:rsidRDefault="00324092" w:rsidP="00324092">
      <w:pPr>
        <w:jc w:val="both"/>
        <w:rPr>
          <w:rFonts w:ascii="Calibri" w:hAnsi="Calibri"/>
          <w:sz w:val="22"/>
          <w:szCs w:val="22"/>
        </w:rPr>
      </w:pPr>
      <w:r w:rsidRPr="002D71C7">
        <w:rPr>
          <w:rFonts w:ascii="Calibri" w:hAnsi="Calibri"/>
          <w:b/>
          <w:sz w:val="22"/>
          <w:szCs w:val="22"/>
        </w:rPr>
        <w:t>/v</w:t>
      </w:r>
      <w:r w:rsidR="00F758C6">
        <w:rPr>
          <w:rFonts w:ascii="Calibri" w:hAnsi="Calibri"/>
          <w:b/>
          <w:sz w:val="22"/>
          <w:szCs w:val="22"/>
        </w:rPr>
        <w:t>i</w:t>
      </w:r>
      <w:r w:rsidRPr="002D71C7">
        <w:rPr>
          <w:rFonts w:ascii="Calibri" w:hAnsi="Calibri"/>
          <w:b/>
          <w:sz w:val="22"/>
          <w:szCs w:val="22"/>
        </w:rPr>
        <w:t>/</w:t>
      </w:r>
      <w:r w:rsidRPr="002D71C7">
        <w:rPr>
          <w:rFonts w:ascii="Calibri" w:hAnsi="Calibri"/>
          <w:b/>
          <w:sz w:val="22"/>
          <w:szCs w:val="22"/>
        </w:rPr>
        <w:tab/>
      </w:r>
      <w:r w:rsidRPr="002D71C7">
        <w:rPr>
          <w:rFonts w:ascii="Calibri" w:hAnsi="Calibri"/>
          <w:sz w:val="22"/>
          <w:szCs w:val="22"/>
        </w:rPr>
        <w:t xml:space="preserve">Troškovi </w:t>
      </w:r>
      <w:r w:rsidR="002C0EE6" w:rsidRPr="002D71C7">
        <w:rPr>
          <w:rFonts w:ascii="Calibri" w:hAnsi="Calibri"/>
          <w:sz w:val="22"/>
          <w:szCs w:val="22"/>
        </w:rPr>
        <w:t xml:space="preserve">najamnina </w:t>
      </w:r>
      <w:r w:rsidR="00ED262F" w:rsidRPr="002D71C7">
        <w:rPr>
          <w:rFonts w:ascii="Calibri" w:hAnsi="Calibri"/>
          <w:sz w:val="22"/>
          <w:szCs w:val="22"/>
        </w:rPr>
        <w:t>iznos</w:t>
      </w:r>
      <w:r w:rsidR="00DA183C" w:rsidRPr="002D71C7">
        <w:rPr>
          <w:rFonts w:ascii="Calibri" w:hAnsi="Calibri"/>
          <w:sz w:val="22"/>
          <w:szCs w:val="22"/>
        </w:rPr>
        <w:t>e</w:t>
      </w:r>
      <w:r w:rsidR="00ED262F" w:rsidRPr="002D71C7">
        <w:rPr>
          <w:rFonts w:ascii="Calibri" w:hAnsi="Calibri"/>
          <w:sz w:val="22"/>
          <w:szCs w:val="22"/>
        </w:rPr>
        <w:t xml:space="preserve"> </w:t>
      </w:r>
      <w:r w:rsidR="00CC220C">
        <w:rPr>
          <w:rFonts w:ascii="Calibri" w:hAnsi="Calibri"/>
          <w:sz w:val="22"/>
          <w:szCs w:val="22"/>
        </w:rPr>
        <w:t>8.165,99</w:t>
      </w:r>
      <w:r w:rsidR="00F935F3">
        <w:rPr>
          <w:rFonts w:ascii="Calibri" w:hAnsi="Calibri"/>
          <w:sz w:val="22"/>
          <w:szCs w:val="22"/>
        </w:rPr>
        <w:t xml:space="preserve"> €</w:t>
      </w:r>
      <w:r w:rsidR="00A444FD" w:rsidRPr="002D71C7">
        <w:rPr>
          <w:rFonts w:ascii="Calibri" w:hAnsi="Calibri"/>
          <w:sz w:val="22"/>
          <w:szCs w:val="22"/>
        </w:rPr>
        <w:t>,</w:t>
      </w:r>
      <w:r w:rsidR="00E96732" w:rsidRPr="002D71C7">
        <w:rPr>
          <w:rFonts w:ascii="Calibri" w:hAnsi="Calibri"/>
          <w:sz w:val="22"/>
          <w:szCs w:val="22"/>
        </w:rPr>
        <w:t xml:space="preserve"> </w:t>
      </w:r>
      <w:r w:rsidR="00CB6277" w:rsidRPr="002D71C7">
        <w:rPr>
          <w:rFonts w:ascii="Calibri" w:hAnsi="Calibri"/>
          <w:sz w:val="22"/>
          <w:szCs w:val="22"/>
        </w:rPr>
        <w:t xml:space="preserve">a najvećim dijelom odnose se </w:t>
      </w:r>
      <w:r w:rsidRPr="002D71C7">
        <w:rPr>
          <w:rFonts w:ascii="Calibri" w:hAnsi="Calibri"/>
          <w:sz w:val="22"/>
          <w:szCs w:val="22"/>
        </w:rPr>
        <w:t>na najam poslovnog prostora u Jurdanima</w:t>
      </w:r>
      <w:r w:rsidR="00A444FD" w:rsidRPr="002D71C7">
        <w:rPr>
          <w:rFonts w:ascii="Calibri" w:hAnsi="Calibri"/>
          <w:sz w:val="22"/>
          <w:szCs w:val="22"/>
        </w:rPr>
        <w:t xml:space="preserve"> (</w:t>
      </w:r>
      <w:r w:rsidR="00CC220C">
        <w:rPr>
          <w:rFonts w:ascii="Calibri" w:hAnsi="Calibri"/>
          <w:sz w:val="22"/>
          <w:szCs w:val="22"/>
        </w:rPr>
        <w:t>7.217,42</w:t>
      </w:r>
      <w:r w:rsidR="00F935F3">
        <w:rPr>
          <w:rFonts w:ascii="Calibri" w:hAnsi="Calibri"/>
          <w:sz w:val="22"/>
          <w:szCs w:val="22"/>
        </w:rPr>
        <w:t xml:space="preserve"> €</w:t>
      </w:r>
      <w:r w:rsidR="00A444FD" w:rsidRPr="002D71C7">
        <w:rPr>
          <w:rFonts w:ascii="Calibri" w:hAnsi="Calibri"/>
          <w:sz w:val="22"/>
          <w:szCs w:val="22"/>
        </w:rPr>
        <w:t>)</w:t>
      </w:r>
      <w:r w:rsidR="00CB6277" w:rsidRPr="002D71C7">
        <w:rPr>
          <w:rFonts w:ascii="Calibri" w:hAnsi="Calibri"/>
          <w:sz w:val="22"/>
          <w:szCs w:val="22"/>
        </w:rPr>
        <w:t xml:space="preserve"> </w:t>
      </w:r>
      <w:r w:rsidR="00A444FD" w:rsidRPr="002D71C7">
        <w:rPr>
          <w:rFonts w:ascii="Calibri" w:hAnsi="Calibri"/>
          <w:sz w:val="22"/>
          <w:szCs w:val="22"/>
        </w:rPr>
        <w:t xml:space="preserve">te </w:t>
      </w:r>
      <w:r w:rsidR="00C06560" w:rsidRPr="002D71C7">
        <w:rPr>
          <w:rFonts w:ascii="Calibri" w:hAnsi="Calibri"/>
          <w:sz w:val="22"/>
          <w:szCs w:val="22"/>
        </w:rPr>
        <w:t>na najam kontejnera za zamrzavanje otpada</w:t>
      </w:r>
      <w:r w:rsidR="00A444FD" w:rsidRPr="002D71C7">
        <w:rPr>
          <w:rFonts w:ascii="Calibri" w:hAnsi="Calibri"/>
          <w:sz w:val="22"/>
          <w:szCs w:val="22"/>
        </w:rPr>
        <w:t xml:space="preserve"> (</w:t>
      </w:r>
      <w:r w:rsidR="00CC220C">
        <w:rPr>
          <w:rFonts w:ascii="Calibri" w:hAnsi="Calibri"/>
          <w:sz w:val="22"/>
          <w:szCs w:val="22"/>
        </w:rPr>
        <w:t>948,57</w:t>
      </w:r>
      <w:r w:rsidR="00F935F3">
        <w:rPr>
          <w:rFonts w:ascii="Calibri" w:hAnsi="Calibri"/>
          <w:sz w:val="22"/>
          <w:szCs w:val="22"/>
        </w:rPr>
        <w:t xml:space="preserve"> €</w:t>
      </w:r>
      <w:r w:rsidR="00A444FD" w:rsidRPr="002D71C7">
        <w:rPr>
          <w:rFonts w:ascii="Calibri" w:hAnsi="Calibri"/>
          <w:sz w:val="22"/>
          <w:szCs w:val="22"/>
        </w:rPr>
        <w:t>)</w:t>
      </w:r>
      <w:r w:rsidRPr="002D71C7">
        <w:rPr>
          <w:rFonts w:ascii="Calibri" w:hAnsi="Calibri"/>
          <w:sz w:val="22"/>
          <w:szCs w:val="22"/>
        </w:rPr>
        <w:t>.</w:t>
      </w:r>
    </w:p>
    <w:p w14:paraId="6C3180A1" w14:textId="77777777" w:rsidR="002C0EE6" w:rsidRPr="000C00E1" w:rsidRDefault="002C0EE6" w:rsidP="00324092">
      <w:pPr>
        <w:jc w:val="both"/>
        <w:rPr>
          <w:rFonts w:ascii="Calibri" w:hAnsi="Calibri"/>
          <w:sz w:val="22"/>
          <w:szCs w:val="22"/>
        </w:rPr>
      </w:pPr>
    </w:p>
    <w:p w14:paraId="4220820C" w14:textId="26AA382C" w:rsidR="00E331ED" w:rsidRPr="000C00E1" w:rsidRDefault="000125E9" w:rsidP="00E331ED">
      <w:pPr>
        <w:tabs>
          <w:tab w:val="left" w:pos="-180"/>
        </w:tabs>
        <w:ind w:right="70"/>
        <w:jc w:val="both"/>
        <w:rPr>
          <w:rFonts w:ascii="Calibri" w:hAnsi="Calibri"/>
          <w:bCs/>
          <w:sz w:val="22"/>
          <w:szCs w:val="22"/>
        </w:rPr>
      </w:pPr>
      <w:r w:rsidRPr="00976FD2">
        <w:rPr>
          <w:rFonts w:ascii="Calibri" w:hAnsi="Calibri"/>
          <w:b/>
          <w:bCs/>
          <w:sz w:val="22"/>
          <w:szCs w:val="22"/>
        </w:rPr>
        <w:t>/</w:t>
      </w:r>
      <w:r w:rsidR="006C6D4E" w:rsidRPr="00976FD2">
        <w:rPr>
          <w:rFonts w:ascii="Calibri" w:hAnsi="Calibri"/>
          <w:b/>
          <w:bCs/>
          <w:sz w:val="22"/>
          <w:szCs w:val="22"/>
        </w:rPr>
        <w:t>v</w:t>
      </w:r>
      <w:r w:rsidR="00F758C6" w:rsidRPr="00976FD2">
        <w:rPr>
          <w:rFonts w:ascii="Calibri" w:hAnsi="Calibri"/>
          <w:b/>
          <w:bCs/>
          <w:sz w:val="22"/>
          <w:szCs w:val="22"/>
        </w:rPr>
        <w:t>i</w:t>
      </w:r>
      <w:r w:rsidR="006C6D4E" w:rsidRPr="00976FD2">
        <w:rPr>
          <w:rFonts w:ascii="Calibri" w:hAnsi="Calibri"/>
          <w:b/>
          <w:bCs/>
          <w:sz w:val="22"/>
          <w:szCs w:val="22"/>
        </w:rPr>
        <w:t>i</w:t>
      </w:r>
      <w:r w:rsidR="00E331ED" w:rsidRPr="00976FD2">
        <w:rPr>
          <w:rFonts w:ascii="Calibri" w:hAnsi="Calibri"/>
          <w:b/>
          <w:bCs/>
          <w:sz w:val="22"/>
          <w:szCs w:val="22"/>
        </w:rPr>
        <w:t>/</w:t>
      </w:r>
      <w:r w:rsidR="00E331ED" w:rsidRPr="00976FD2">
        <w:rPr>
          <w:rFonts w:ascii="Calibri" w:hAnsi="Calibri"/>
          <w:b/>
          <w:bCs/>
          <w:sz w:val="22"/>
          <w:szCs w:val="22"/>
        </w:rPr>
        <w:tab/>
      </w:r>
      <w:r w:rsidR="00E331ED" w:rsidRPr="00976FD2">
        <w:rPr>
          <w:rFonts w:ascii="Calibri" w:hAnsi="Calibri"/>
          <w:bCs/>
          <w:sz w:val="22"/>
          <w:szCs w:val="22"/>
        </w:rPr>
        <w:t>Troškovi intelektualnih i sličnih usluga u 20</w:t>
      </w:r>
      <w:r w:rsidR="0040422A" w:rsidRPr="00976FD2">
        <w:rPr>
          <w:rFonts w:ascii="Calibri" w:hAnsi="Calibri"/>
          <w:bCs/>
          <w:sz w:val="22"/>
          <w:szCs w:val="22"/>
        </w:rPr>
        <w:t>2</w:t>
      </w:r>
      <w:r w:rsidR="00CC220C">
        <w:rPr>
          <w:rFonts w:ascii="Calibri" w:hAnsi="Calibri"/>
          <w:bCs/>
          <w:sz w:val="22"/>
          <w:szCs w:val="22"/>
        </w:rPr>
        <w:t>5</w:t>
      </w:r>
      <w:r w:rsidR="00E331ED" w:rsidRPr="00976FD2">
        <w:rPr>
          <w:rFonts w:ascii="Calibri" w:hAnsi="Calibri"/>
          <w:bCs/>
          <w:sz w:val="22"/>
          <w:szCs w:val="22"/>
        </w:rPr>
        <w:t xml:space="preserve">. godini iznose </w:t>
      </w:r>
      <w:r w:rsidR="00CC220C">
        <w:rPr>
          <w:rFonts w:ascii="Calibri" w:hAnsi="Calibri"/>
          <w:bCs/>
          <w:sz w:val="22"/>
          <w:szCs w:val="22"/>
        </w:rPr>
        <w:t>14.517,61</w:t>
      </w:r>
      <w:r w:rsidR="00F935F3" w:rsidRPr="00976FD2">
        <w:rPr>
          <w:rFonts w:ascii="Calibri" w:hAnsi="Calibri"/>
          <w:bCs/>
          <w:sz w:val="22"/>
          <w:szCs w:val="22"/>
        </w:rPr>
        <w:t xml:space="preserve"> €</w:t>
      </w:r>
      <w:r w:rsidR="00E331ED" w:rsidRPr="00976FD2">
        <w:rPr>
          <w:rFonts w:ascii="Calibri" w:hAnsi="Calibri"/>
          <w:bCs/>
          <w:sz w:val="22"/>
          <w:szCs w:val="22"/>
        </w:rPr>
        <w:t>, od čega se na</w:t>
      </w:r>
      <w:r w:rsidR="00E331ED" w:rsidRPr="00752515">
        <w:rPr>
          <w:rFonts w:ascii="Calibri" w:hAnsi="Calibri"/>
          <w:bCs/>
          <w:sz w:val="22"/>
          <w:szCs w:val="22"/>
        </w:rPr>
        <w:t xml:space="preserve"> </w:t>
      </w:r>
      <w:r w:rsidR="00A652F5" w:rsidRPr="00752515">
        <w:rPr>
          <w:rFonts w:ascii="Calibri" w:hAnsi="Calibri"/>
          <w:bCs/>
          <w:sz w:val="22"/>
          <w:szCs w:val="22"/>
        </w:rPr>
        <w:t xml:space="preserve">informatičke usluge odnosi </w:t>
      </w:r>
      <w:r w:rsidR="00CC220C">
        <w:rPr>
          <w:rFonts w:ascii="Calibri" w:hAnsi="Calibri"/>
          <w:bCs/>
          <w:sz w:val="22"/>
          <w:szCs w:val="22"/>
        </w:rPr>
        <w:t>10.512,02</w:t>
      </w:r>
      <w:r w:rsidR="00F935F3">
        <w:rPr>
          <w:rFonts w:ascii="Calibri" w:hAnsi="Calibri"/>
          <w:bCs/>
          <w:sz w:val="22"/>
          <w:szCs w:val="22"/>
        </w:rPr>
        <w:t xml:space="preserve"> €</w:t>
      </w:r>
      <w:r w:rsidR="00A652F5" w:rsidRPr="00752515">
        <w:rPr>
          <w:rFonts w:ascii="Calibri" w:hAnsi="Calibri"/>
          <w:bCs/>
          <w:sz w:val="22"/>
          <w:szCs w:val="22"/>
        </w:rPr>
        <w:t xml:space="preserve">, na </w:t>
      </w:r>
      <w:r w:rsidR="00E331ED" w:rsidRPr="00752515">
        <w:rPr>
          <w:rFonts w:ascii="Calibri" w:hAnsi="Calibri"/>
          <w:bCs/>
          <w:sz w:val="22"/>
          <w:szCs w:val="22"/>
        </w:rPr>
        <w:t>usluge revizij</w:t>
      </w:r>
      <w:r w:rsidR="003258F3" w:rsidRPr="00752515">
        <w:rPr>
          <w:rFonts w:ascii="Calibri" w:hAnsi="Calibri"/>
          <w:bCs/>
          <w:sz w:val="22"/>
          <w:szCs w:val="22"/>
        </w:rPr>
        <w:t>e</w:t>
      </w:r>
      <w:r w:rsidR="00E331ED" w:rsidRPr="00752515">
        <w:rPr>
          <w:rFonts w:ascii="Calibri" w:hAnsi="Calibri"/>
          <w:bCs/>
          <w:sz w:val="22"/>
          <w:szCs w:val="22"/>
        </w:rPr>
        <w:t xml:space="preserve"> </w:t>
      </w:r>
      <w:r w:rsidR="00CC220C">
        <w:rPr>
          <w:rFonts w:ascii="Calibri" w:hAnsi="Calibri"/>
          <w:bCs/>
          <w:sz w:val="22"/>
          <w:szCs w:val="22"/>
        </w:rPr>
        <w:t>3.000</w:t>
      </w:r>
      <w:r w:rsidR="00C23C09">
        <w:rPr>
          <w:rFonts w:ascii="Calibri" w:hAnsi="Calibri"/>
          <w:bCs/>
          <w:sz w:val="22"/>
          <w:szCs w:val="22"/>
        </w:rPr>
        <w:t>,00</w:t>
      </w:r>
      <w:r w:rsidR="00F935F3">
        <w:rPr>
          <w:rFonts w:ascii="Calibri" w:hAnsi="Calibri"/>
          <w:bCs/>
          <w:sz w:val="22"/>
          <w:szCs w:val="22"/>
        </w:rPr>
        <w:t xml:space="preserve"> €</w:t>
      </w:r>
      <w:r w:rsidR="00E331ED" w:rsidRPr="00752515">
        <w:rPr>
          <w:rFonts w:ascii="Calibri" w:hAnsi="Calibri"/>
          <w:bCs/>
          <w:sz w:val="22"/>
          <w:szCs w:val="22"/>
        </w:rPr>
        <w:t>,</w:t>
      </w:r>
      <w:r w:rsidR="006E2FF8">
        <w:rPr>
          <w:rFonts w:ascii="Calibri" w:hAnsi="Calibri"/>
          <w:bCs/>
          <w:sz w:val="22"/>
          <w:szCs w:val="22"/>
        </w:rPr>
        <w:t xml:space="preserve"> </w:t>
      </w:r>
      <w:r w:rsidR="00A652F5" w:rsidRPr="00752515">
        <w:rPr>
          <w:rFonts w:ascii="Calibri" w:hAnsi="Calibri"/>
          <w:bCs/>
          <w:sz w:val="22"/>
          <w:szCs w:val="22"/>
        </w:rPr>
        <w:t>na</w:t>
      </w:r>
      <w:r w:rsidR="00474B80" w:rsidRPr="00752515">
        <w:rPr>
          <w:rFonts w:ascii="Calibri" w:hAnsi="Calibri"/>
          <w:bCs/>
          <w:sz w:val="22"/>
          <w:szCs w:val="22"/>
        </w:rPr>
        <w:t xml:space="preserve"> ostale usluge </w:t>
      </w:r>
      <w:r w:rsidR="00CC220C">
        <w:rPr>
          <w:rFonts w:ascii="Calibri" w:hAnsi="Calibri"/>
          <w:bCs/>
          <w:sz w:val="22"/>
          <w:szCs w:val="22"/>
        </w:rPr>
        <w:t>1.005,59</w:t>
      </w:r>
      <w:r w:rsidR="00F935F3">
        <w:rPr>
          <w:rFonts w:ascii="Calibri" w:hAnsi="Calibri"/>
          <w:bCs/>
          <w:sz w:val="22"/>
          <w:szCs w:val="22"/>
        </w:rPr>
        <w:t xml:space="preserve"> €</w:t>
      </w:r>
      <w:r w:rsidR="00A652F5" w:rsidRPr="00752515">
        <w:rPr>
          <w:rFonts w:ascii="Calibri" w:hAnsi="Calibri"/>
          <w:bCs/>
          <w:sz w:val="22"/>
          <w:szCs w:val="22"/>
        </w:rPr>
        <w:t xml:space="preserve"> (izrade elaborata,</w:t>
      </w:r>
      <w:r w:rsidR="00613AA3" w:rsidRPr="00752515">
        <w:rPr>
          <w:rFonts w:ascii="Calibri" w:hAnsi="Calibri"/>
          <w:bCs/>
          <w:sz w:val="22"/>
          <w:szCs w:val="22"/>
        </w:rPr>
        <w:t xml:space="preserve"> godišnje licence za korištenje računalnih programa, </w:t>
      </w:r>
      <w:r w:rsidR="00A652F5" w:rsidRPr="00752515">
        <w:rPr>
          <w:rFonts w:ascii="Calibri" w:hAnsi="Calibri"/>
          <w:bCs/>
          <w:sz w:val="22"/>
          <w:szCs w:val="22"/>
        </w:rPr>
        <w:t>porezno savjetovanje, zdravstvene, javnobilježničke i ostale</w:t>
      </w:r>
      <w:r w:rsidR="007D109D" w:rsidRPr="00752515">
        <w:rPr>
          <w:rFonts w:ascii="Calibri" w:hAnsi="Calibri"/>
          <w:bCs/>
          <w:sz w:val="22"/>
          <w:szCs w:val="22"/>
        </w:rPr>
        <w:t xml:space="preserve"> usluge</w:t>
      </w:r>
      <w:r w:rsidR="00A652F5" w:rsidRPr="00752515">
        <w:rPr>
          <w:rFonts w:ascii="Calibri" w:hAnsi="Calibri"/>
          <w:bCs/>
          <w:sz w:val="22"/>
          <w:szCs w:val="22"/>
        </w:rPr>
        <w:t>).</w:t>
      </w:r>
      <w:r w:rsidR="00E331ED" w:rsidRPr="000C00E1">
        <w:rPr>
          <w:rFonts w:ascii="Calibri" w:hAnsi="Calibri"/>
          <w:bCs/>
          <w:sz w:val="22"/>
          <w:szCs w:val="22"/>
        </w:rPr>
        <w:t xml:space="preserve"> </w:t>
      </w:r>
    </w:p>
    <w:p w14:paraId="7429DB40" w14:textId="77777777" w:rsidR="00221AFE" w:rsidRPr="000C00E1" w:rsidRDefault="00221AFE" w:rsidP="00E331ED">
      <w:pPr>
        <w:jc w:val="both"/>
        <w:rPr>
          <w:rFonts w:ascii="Calibri" w:hAnsi="Calibri"/>
          <w:sz w:val="22"/>
          <w:szCs w:val="22"/>
        </w:rPr>
      </w:pPr>
    </w:p>
    <w:p w14:paraId="04CD1EBD" w14:textId="7BE0EB17" w:rsidR="00E63E5C" w:rsidRPr="000C00E1" w:rsidRDefault="000125E9" w:rsidP="00E05EF1">
      <w:pPr>
        <w:ind w:right="44"/>
        <w:jc w:val="both"/>
        <w:rPr>
          <w:rFonts w:ascii="Calibri" w:hAnsi="Calibri"/>
          <w:sz w:val="22"/>
          <w:szCs w:val="22"/>
        </w:rPr>
      </w:pPr>
      <w:r w:rsidRPr="000C00E1">
        <w:rPr>
          <w:rFonts w:ascii="Calibri" w:hAnsi="Calibri"/>
          <w:b/>
          <w:sz w:val="22"/>
          <w:szCs w:val="22"/>
        </w:rPr>
        <w:t>/</w:t>
      </w:r>
      <w:r w:rsidR="00617B62" w:rsidRPr="000C00E1">
        <w:rPr>
          <w:rFonts w:ascii="Calibri" w:hAnsi="Calibri"/>
          <w:b/>
          <w:sz w:val="22"/>
          <w:szCs w:val="22"/>
        </w:rPr>
        <w:t>v</w:t>
      </w:r>
      <w:r w:rsidR="006C6D4E" w:rsidRPr="000C00E1">
        <w:rPr>
          <w:rFonts w:ascii="Calibri" w:hAnsi="Calibri"/>
          <w:b/>
          <w:sz w:val="22"/>
          <w:szCs w:val="22"/>
        </w:rPr>
        <w:t>ii</w:t>
      </w:r>
      <w:r w:rsidR="00F758C6">
        <w:rPr>
          <w:rFonts w:ascii="Calibri" w:hAnsi="Calibri"/>
          <w:b/>
          <w:sz w:val="22"/>
          <w:szCs w:val="22"/>
        </w:rPr>
        <w:t>i</w:t>
      </w:r>
      <w:r w:rsidR="00617B62" w:rsidRPr="000C00E1">
        <w:rPr>
          <w:rFonts w:ascii="Calibri" w:hAnsi="Calibri"/>
          <w:b/>
          <w:sz w:val="22"/>
          <w:szCs w:val="22"/>
        </w:rPr>
        <w:t>/</w:t>
      </w:r>
      <w:r w:rsidR="00617B62" w:rsidRPr="000C00E1">
        <w:rPr>
          <w:rFonts w:ascii="Calibri" w:hAnsi="Calibri"/>
          <w:b/>
          <w:sz w:val="22"/>
          <w:szCs w:val="22"/>
        </w:rPr>
        <w:tab/>
      </w:r>
      <w:r w:rsidR="00B010CE" w:rsidRPr="000C00E1">
        <w:rPr>
          <w:rFonts w:ascii="Calibri" w:hAnsi="Calibri"/>
          <w:sz w:val="22"/>
          <w:szCs w:val="22"/>
        </w:rPr>
        <w:t>T</w:t>
      </w:r>
      <w:r w:rsidR="005050E3" w:rsidRPr="000C00E1">
        <w:rPr>
          <w:rFonts w:ascii="Calibri" w:hAnsi="Calibri"/>
          <w:sz w:val="22"/>
          <w:szCs w:val="22"/>
        </w:rPr>
        <w:t>r</w:t>
      </w:r>
      <w:r w:rsidR="00B010CE" w:rsidRPr="000C00E1">
        <w:rPr>
          <w:rFonts w:ascii="Calibri" w:hAnsi="Calibri"/>
          <w:sz w:val="22"/>
          <w:szCs w:val="22"/>
        </w:rPr>
        <w:t>oškovi</w:t>
      </w:r>
      <w:r w:rsidR="005050E3" w:rsidRPr="000C00E1">
        <w:rPr>
          <w:rFonts w:ascii="Calibri" w:hAnsi="Calibri"/>
          <w:sz w:val="22"/>
          <w:szCs w:val="22"/>
        </w:rPr>
        <w:t xml:space="preserve"> usluga objedinjene naplate </w:t>
      </w:r>
      <w:r w:rsidR="00B010CE" w:rsidRPr="000C00E1">
        <w:rPr>
          <w:rFonts w:ascii="Calibri" w:hAnsi="Calibri"/>
          <w:sz w:val="22"/>
          <w:szCs w:val="22"/>
        </w:rPr>
        <w:t xml:space="preserve">iskazani su u iznosu </w:t>
      </w:r>
      <w:r w:rsidR="00CC220C">
        <w:rPr>
          <w:rFonts w:ascii="Calibri" w:hAnsi="Calibri"/>
          <w:sz w:val="22"/>
          <w:szCs w:val="22"/>
        </w:rPr>
        <w:t>16.762,50</w:t>
      </w:r>
      <w:r w:rsidR="00F935F3">
        <w:rPr>
          <w:rFonts w:ascii="Calibri" w:hAnsi="Calibri"/>
          <w:sz w:val="22"/>
          <w:szCs w:val="22"/>
        </w:rPr>
        <w:t xml:space="preserve"> €</w:t>
      </w:r>
      <w:r w:rsidR="00CB6277" w:rsidRPr="00BB6577">
        <w:rPr>
          <w:rFonts w:ascii="Calibri" w:hAnsi="Calibri"/>
          <w:sz w:val="22"/>
          <w:szCs w:val="22"/>
        </w:rPr>
        <w:t>.</w:t>
      </w:r>
      <w:r w:rsidR="007212DF" w:rsidRPr="00BB6577">
        <w:rPr>
          <w:rFonts w:ascii="Calibri" w:hAnsi="Calibri"/>
          <w:sz w:val="22"/>
          <w:szCs w:val="22"/>
        </w:rPr>
        <w:t xml:space="preserve"> </w:t>
      </w:r>
    </w:p>
    <w:p w14:paraId="4C20EF22" w14:textId="77777777" w:rsidR="00221AFE" w:rsidRDefault="00221AFE" w:rsidP="00E331ED">
      <w:pPr>
        <w:jc w:val="both"/>
        <w:rPr>
          <w:rFonts w:ascii="Calibri" w:hAnsi="Calibri"/>
          <w:sz w:val="22"/>
          <w:szCs w:val="22"/>
        </w:rPr>
      </w:pPr>
    </w:p>
    <w:p w14:paraId="2682C737" w14:textId="77777777" w:rsidR="001F023C" w:rsidRPr="000C00E1" w:rsidRDefault="001F023C" w:rsidP="00E331ED">
      <w:pPr>
        <w:jc w:val="both"/>
        <w:rPr>
          <w:rFonts w:ascii="Calibri" w:hAnsi="Calibri"/>
          <w:sz w:val="22"/>
          <w:szCs w:val="22"/>
        </w:rPr>
      </w:pPr>
    </w:p>
    <w:p w14:paraId="022156FC" w14:textId="6204DB7E" w:rsidR="001740F6" w:rsidRPr="00DB67E8" w:rsidRDefault="001740F6" w:rsidP="00E05EF1">
      <w:pPr>
        <w:tabs>
          <w:tab w:val="left" w:pos="-180"/>
        </w:tabs>
        <w:ind w:right="70"/>
        <w:jc w:val="both"/>
        <w:rPr>
          <w:rFonts w:ascii="Calibri" w:hAnsi="Calibri" w:cs="Arial"/>
          <w:sz w:val="22"/>
          <w:szCs w:val="22"/>
        </w:rPr>
      </w:pPr>
      <w:r w:rsidRPr="00A804C6">
        <w:rPr>
          <w:rFonts w:ascii="Calibri" w:hAnsi="Calibri"/>
          <w:b/>
          <w:bCs/>
          <w:sz w:val="22"/>
          <w:szCs w:val="22"/>
        </w:rPr>
        <w:t>/</w:t>
      </w:r>
      <w:r w:rsidR="006C6D4E" w:rsidRPr="00A804C6">
        <w:rPr>
          <w:rFonts w:ascii="Calibri" w:hAnsi="Calibri"/>
          <w:b/>
          <w:bCs/>
          <w:sz w:val="22"/>
          <w:szCs w:val="22"/>
        </w:rPr>
        <w:t>i</w:t>
      </w:r>
      <w:r w:rsidR="00F758C6" w:rsidRPr="00A804C6">
        <w:rPr>
          <w:rFonts w:ascii="Calibri" w:hAnsi="Calibri"/>
          <w:b/>
          <w:bCs/>
          <w:sz w:val="22"/>
          <w:szCs w:val="22"/>
        </w:rPr>
        <w:t>x</w:t>
      </w:r>
      <w:r w:rsidRPr="00A804C6">
        <w:rPr>
          <w:rFonts w:ascii="Calibri" w:hAnsi="Calibri"/>
          <w:b/>
          <w:bCs/>
          <w:sz w:val="22"/>
          <w:szCs w:val="22"/>
        </w:rPr>
        <w:t>/</w:t>
      </w:r>
      <w:r w:rsidRPr="00A804C6">
        <w:rPr>
          <w:rFonts w:ascii="Calibri" w:hAnsi="Calibri"/>
          <w:bCs/>
          <w:sz w:val="22"/>
          <w:szCs w:val="22"/>
        </w:rPr>
        <w:tab/>
      </w:r>
      <w:r w:rsidRPr="00A804C6">
        <w:rPr>
          <w:rFonts w:ascii="Calibri" w:hAnsi="Calibri" w:cs="Arial"/>
          <w:sz w:val="22"/>
          <w:szCs w:val="22"/>
        </w:rPr>
        <w:t>Troškovi osoblja za 20</w:t>
      </w:r>
      <w:r w:rsidR="00A75FD5" w:rsidRPr="00A804C6">
        <w:rPr>
          <w:rFonts w:ascii="Calibri" w:hAnsi="Calibri" w:cs="Arial"/>
          <w:sz w:val="22"/>
          <w:szCs w:val="22"/>
        </w:rPr>
        <w:t>2</w:t>
      </w:r>
      <w:r w:rsidR="00CC220C">
        <w:rPr>
          <w:rFonts w:ascii="Calibri" w:hAnsi="Calibri" w:cs="Arial"/>
          <w:sz w:val="22"/>
          <w:szCs w:val="22"/>
        </w:rPr>
        <w:t>5</w:t>
      </w:r>
      <w:r w:rsidRPr="00A804C6">
        <w:rPr>
          <w:rFonts w:ascii="Calibri" w:hAnsi="Calibri" w:cs="Arial"/>
          <w:sz w:val="22"/>
          <w:szCs w:val="22"/>
        </w:rPr>
        <w:t xml:space="preserve">. godinu </w:t>
      </w:r>
      <w:r w:rsidR="00CC220C">
        <w:rPr>
          <w:rFonts w:ascii="Calibri" w:hAnsi="Calibri" w:cs="Arial"/>
          <w:sz w:val="22"/>
          <w:szCs w:val="22"/>
        </w:rPr>
        <w:t xml:space="preserve">do dana pripajanja </w:t>
      </w:r>
      <w:r w:rsidRPr="00A804C6">
        <w:rPr>
          <w:rFonts w:ascii="Calibri" w:hAnsi="Calibri" w:cs="Arial"/>
          <w:sz w:val="22"/>
          <w:szCs w:val="22"/>
        </w:rPr>
        <w:t xml:space="preserve">iznose </w:t>
      </w:r>
      <w:r w:rsidR="00CC220C">
        <w:rPr>
          <w:rFonts w:ascii="Calibri" w:hAnsi="Calibri" w:cs="Arial"/>
          <w:sz w:val="22"/>
          <w:szCs w:val="22"/>
        </w:rPr>
        <w:t>206.295,83</w:t>
      </w:r>
      <w:r w:rsidR="00C23C09" w:rsidRPr="00A804C6">
        <w:rPr>
          <w:rFonts w:ascii="Calibri" w:hAnsi="Calibri" w:cs="Arial"/>
          <w:sz w:val="22"/>
          <w:szCs w:val="22"/>
        </w:rPr>
        <w:t xml:space="preserve"> </w:t>
      </w:r>
      <w:r w:rsidR="00F935F3" w:rsidRPr="00A804C6">
        <w:rPr>
          <w:rFonts w:ascii="Calibri" w:hAnsi="Calibri" w:cs="Arial"/>
          <w:sz w:val="22"/>
          <w:szCs w:val="22"/>
        </w:rPr>
        <w:t>€</w:t>
      </w:r>
      <w:r w:rsidR="00CC220C">
        <w:rPr>
          <w:rFonts w:ascii="Calibri" w:hAnsi="Calibri" w:cs="Arial"/>
          <w:sz w:val="22"/>
          <w:szCs w:val="22"/>
        </w:rPr>
        <w:t>.</w:t>
      </w:r>
      <w:r w:rsidR="00E533CE" w:rsidRPr="00A804C6">
        <w:rPr>
          <w:rFonts w:ascii="Calibri" w:hAnsi="Calibri" w:cs="Arial"/>
          <w:sz w:val="22"/>
          <w:szCs w:val="22"/>
        </w:rPr>
        <w:t xml:space="preserve"> </w:t>
      </w:r>
      <w:r w:rsidR="00A13E78" w:rsidRPr="00DB67E8">
        <w:rPr>
          <w:rFonts w:ascii="Calibri" w:hAnsi="Calibri" w:cs="Arial"/>
          <w:sz w:val="22"/>
          <w:szCs w:val="22"/>
        </w:rPr>
        <w:t>Ukupni t</w:t>
      </w:r>
      <w:r w:rsidR="00A91DD7" w:rsidRPr="00DB67E8">
        <w:rPr>
          <w:rFonts w:ascii="Calibri" w:hAnsi="Calibri" w:cs="Arial"/>
          <w:sz w:val="22"/>
          <w:szCs w:val="22"/>
        </w:rPr>
        <w:t xml:space="preserve">rošak plaće Uprave </w:t>
      </w:r>
      <w:r w:rsidR="00CC220C">
        <w:rPr>
          <w:rFonts w:ascii="Calibri" w:hAnsi="Calibri" w:cs="Arial"/>
          <w:sz w:val="22"/>
          <w:szCs w:val="22"/>
        </w:rPr>
        <w:t xml:space="preserve">u navedenom razdoblju </w:t>
      </w:r>
      <w:r w:rsidR="00A91DD7" w:rsidRPr="00DB67E8">
        <w:rPr>
          <w:rFonts w:ascii="Calibri" w:hAnsi="Calibri" w:cs="Arial"/>
          <w:sz w:val="22"/>
          <w:szCs w:val="22"/>
        </w:rPr>
        <w:t xml:space="preserve">iznosi </w:t>
      </w:r>
      <w:r w:rsidR="00CC220C">
        <w:rPr>
          <w:rFonts w:ascii="Calibri" w:hAnsi="Calibri" w:cs="Arial"/>
          <w:sz w:val="22"/>
          <w:szCs w:val="22"/>
        </w:rPr>
        <w:t>3.700,27</w:t>
      </w:r>
      <w:r w:rsidR="00A91DD7" w:rsidRPr="00DB67E8">
        <w:rPr>
          <w:rFonts w:ascii="Calibri" w:hAnsi="Calibri" w:cs="Arial"/>
          <w:sz w:val="22"/>
          <w:szCs w:val="22"/>
        </w:rPr>
        <w:t xml:space="preserve"> </w:t>
      </w:r>
      <w:r w:rsidR="002E121D" w:rsidRPr="00DB67E8">
        <w:rPr>
          <w:rFonts w:ascii="Calibri" w:hAnsi="Calibri" w:cs="Arial"/>
          <w:sz w:val="22"/>
          <w:szCs w:val="22"/>
        </w:rPr>
        <w:t>€</w:t>
      </w:r>
      <w:r w:rsidR="00A91DD7" w:rsidRPr="00DB67E8">
        <w:rPr>
          <w:rFonts w:ascii="Calibri" w:hAnsi="Calibri" w:cs="Arial"/>
          <w:sz w:val="22"/>
          <w:szCs w:val="22"/>
        </w:rPr>
        <w:t>.</w:t>
      </w:r>
    </w:p>
    <w:p w14:paraId="5412B865" w14:textId="77777777" w:rsidR="00221AFE" w:rsidRPr="00DB67E8" w:rsidRDefault="00221AFE" w:rsidP="001740F6">
      <w:pPr>
        <w:tabs>
          <w:tab w:val="left" w:pos="-180"/>
        </w:tabs>
        <w:ind w:right="70"/>
        <w:jc w:val="both"/>
        <w:rPr>
          <w:rFonts w:ascii="Calibri" w:hAnsi="Calibri"/>
          <w:b/>
          <w:bCs/>
          <w:sz w:val="22"/>
          <w:szCs w:val="22"/>
        </w:rPr>
      </w:pPr>
    </w:p>
    <w:p w14:paraId="6D38D308" w14:textId="77777777" w:rsidR="001740F6" w:rsidRPr="000C00E1" w:rsidRDefault="00EC30DA" w:rsidP="001740F6">
      <w:pPr>
        <w:tabs>
          <w:tab w:val="left" w:pos="-180"/>
        </w:tabs>
        <w:ind w:right="70"/>
        <w:jc w:val="both"/>
        <w:rPr>
          <w:rFonts w:ascii="Calibri" w:hAnsi="Calibri"/>
          <w:sz w:val="22"/>
          <w:szCs w:val="22"/>
        </w:rPr>
      </w:pPr>
      <w:r w:rsidRPr="000C00E1">
        <w:rPr>
          <w:rFonts w:ascii="Calibri" w:hAnsi="Calibri"/>
          <w:b/>
          <w:bCs/>
          <w:sz w:val="22"/>
          <w:szCs w:val="22"/>
        </w:rPr>
        <w:t>/</w:t>
      </w:r>
      <w:r w:rsidR="006C6D4E" w:rsidRPr="000C00E1">
        <w:rPr>
          <w:rFonts w:ascii="Calibri" w:hAnsi="Calibri"/>
          <w:b/>
          <w:bCs/>
          <w:sz w:val="22"/>
          <w:szCs w:val="22"/>
        </w:rPr>
        <w:t>x</w:t>
      </w:r>
      <w:r w:rsidR="001740F6" w:rsidRPr="000C00E1">
        <w:rPr>
          <w:rFonts w:ascii="Calibri" w:hAnsi="Calibri"/>
          <w:b/>
          <w:bCs/>
          <w:sz w:val="22"/>
          <w:szCs w:val="22"/>
        </w:rPr>
        <w:t>/</w:t>
      </w:r>
      <w:r w:rsidR="001740F6" w:rsidRPr="000C00E1">
        <w:rPr>
          <w:rFonts w:ascii="Calibri" w:hAnsi="Calibri"/>
          <w:bCs/>
          <w:sz w:val="22"/>
          <w:szCs w:val="22"/>
        </w:rPr>
        <w:tab/>
        <w:t>Amortizacija</w:t>
      </w:r>
    </w:p>
    <w:p w14:paraId="3804D0AB" w14:textId="7A07A0B7" w:rsidR="00A16557" w:rsidRPr="000C00E1" w:rsidRDefault="001740F6" w:rsidP="001740F6">
      <w:pPr>
        <w:tabs>
          <w:tab w:val="left" w:pos="-180"/>
        </w:tabs>
        <w:ind w:right="70"/>
        <w:jc w:val="both"/>
        <w:rPr>
          <w:rFonts w:ascii="Calibri" w:hAnsi="Calibri"/>
          <w:sz w:val="22"/>
          <w:szCs w:val="22"/>
        </w:rPr>
      </w:pPr>
      <w:r w:rsidRPr="000C00E1">
        <w:rPr>
          <w:rFonts w:ascii="Calibri" w:hAnsi="Calibri"/>
          <w:sz w:val="22"/>
          <w:szCs w:val="22"/>
        </w:rPr>
        <w:t xml:space="preserve">Ukupni troškovi amortizacije za </w:t>
      </w:r>
      <w:r w:rsidR="00CC220C" w:rsidRPr="00A804C6">
        <w:rPr>
          <w:rFonts w:ascii="Calibri" w:hAnsi="Calibri" w:cs="Arial"/>
          <w:sz w:val="22"/>
          <w:szCs w:val="22"/>
        </w:rPr>
        <w:t>202</w:t>
      </w:r>
      <w:r w:rsidR="00CC220C">
        <w:rPr>
          <w:rFonts w:ascii="Calibri" w:hAnsi="Calibri" w:cs="Arial"/>
          <w:sz w:val="22"/>
          <w:szCs w:val="22"/>
        </w:rPr>
        <w:t>5</w:t>
      </w:r>
      <w:r w:rsidR="00CC220C" w:rsidRPr="00A804C6">
        <w:rPr>
          <w:rFonts w:ascii="Calibri" w:hAnsi="Calibri" w:cs="Arial"/>
          <w:sz w:val="22"/>
          <w:szCs w:val="22"/>
        </w:rPr>
        <w:t xml:space="preserve">. godinu </w:t>
      </w:r>
      <w:r w:rsidR="00CC220C">
        <w:rPr>
          <w:rFonts w:ascii="Calibri" w:hAnsi="Calibri" w:cs="Arial"/>
          <w:sz w:val="22"/>
          <w:szCs w:val="22"/>
        </w:rPr>
        <w:t xml:space="preserve">do dana pripajanja </w:t>
      </w:r>
      <w:r w:rsidRPr="000C00E1">
        <w:rPr>
          <w:rFonts w:ascii="Calibri" w:hAnsi="Calibri"/>
          <w:sz w:val="22"/>
          <w:szCs w:val="22"/>
        </w:rPr>
        <w:t xml:space="preserve">iznose </w:t>
      </w:r>
      <w:r w:rsidR="00CC220C">
        <w:rPr>
          <w:rFonts w:ascii="Calibri" w:hAnsi="Calibri"/>
          <w:sz w:val="22"/>
          <w:szCs w:val="22"/>
        </w:rPr>
        <w:t>227.294,98</w:t>
      </w:r>
      <w:r w:rsidR="002E121D">
        <w:rPr>
          <w:rFonts w:ascii="Calibri" w:hAnsi="Calibri"/>
          <w:sz w:val="22"/>
          <w:szCs w:val="22"/>
        </w:rPr>
        <w:t xml:space="preserve"> €</w:t>
      </w:r>
      <w:r w:rsidR="00D646BE" w:rsidRPr="000C00E1">
        <w:rPr>
          <w:rFonts w:ascii="Calibri" w:hAnsi="Calibri"/>
          <w:sz w:val="22"/>
          <w:szCs w:val="22"/>
        </w:rPr>
        <w:t xml:space="preserve">. </w:t>
      </w:r>
    </w:p>
    <w:p w14:paraId="2BC60637" w14:textId="134A26D6" w:rsidR="00221AFE" w:rsidRPr="000C00E1" w:rsidRDefault="00A9242F" w:rsidP="00C1313A">
      <w:pPr>
        <w:tabs>
          <w:tab w:val="left" w:pos="-180"/>
        </w:tabs>
        <w:ind w:right="70"/>
        <w:jc w:val="both"/>
        <w:rPr>
          <w:rFonts w:ascii="Calibri" w:hAnsi="Calibri"/>
          <w:sz w:val="22"/>
          <w:szCs w:val="22"/>
        </w:rPr>
      </w:pPr>
      <w:r w:rsidRPr="001B308C">
        <w:rPr>
          <w:rFonts w:ascii="Calibri" w:hAnsi="Calibri"/>
          <w:sz w:val="22"/>
          <w:szCs w:val="22"/>
        </w:rPr>
        <w:t>U 20</w:t>
      </w:r>
      <w:r w:rsidR="004F76CC" w:rsidRPr="001B308C">
        <w:rPr>
          <w:rFonts w:ascii="Calibri" w:hAnsi="Calibri"/>
          <w:sz w:val="22"/>
          <w:szCs w:val="22"/>
        </w:rPr>
        <w:t>2</w:t>
      </w:r>
      <w:r w:rsidR="00CC220C">
        <w:rPr>
          <w:rFonts w:ascii="Calibri" w:hAnsi="Calibri"/>
          <w:sz w:val="22"/>
          <w:szCs w:val="22"/>
        </w:rPr>
        <w:t>5</w:t>
      </w:r>
      <w:r w:rsidRPr="001B308C">
        <w:rPr>
          <w:rFonts w:ascii="Calibri" w:hAnsi="Calibri"/>
          <w:sz w:val="22"/>
          <w:szCs w:val="22"/>
        </w:rPr>
        <w:t>. godini obračunata amortizacija u visini odgođenih prihoda za dugotrajnu imovinu nabavljenu iz namjenskih razvojnih sredstava (HV, JLS, RH, naknada za razvoj)</w:t>
      </w:r>
      <w:r w:rsidR="00ED262F" w:rsidRPr="001B308C">
        <w:rPr>
          <w:rFonts w:ascii="Calibri" w:hAnsi="Calibri"/>
          <w:sz w:val="22"/>
          <w:szCs w:val="22"/>
        </w:rPr>
        <w:t xml:space="preserve"> iznosi </w:t>
      </w:r>
      <w:r w:rsidR="00CC220C">
        <w:rPr>
          <w:rFonts w:ascii="Calibri" w:hAnsi="Calibri"/>
          <w:sz w:val="22"/>
          <w:szCs w:val="22"/>
        </w:rPr>
        <w:t>159.898,04</w:t>
      </w:r>
      <w:r w:rsidR="00096363" w:rsidRPr="001B308C">
        <w:rPr>
          <w:rFonts w:ascii="Calibri" w:hAnsi="Calibri"/>
          <w:sz w:val="22"/>
          <w:szCs w:val="22"/>
        </w:rPr>
        <w:t xml:space="preserve"> €</w:t>
      </w:r>
      <w:r w:rsidR="00CC220C">
        <w:rPr>
          <w:rFonts w:ascii="Calibri" w:hAnsi="Calibri"/>
          <w:sz w:val="22"/>
          <w:szCs w:val="22"/>
        </w:rPr>
        <w:t>,</w:t>
      </w:r>
      <w:r w:rsidR="004F76CC" w:rsidRPr="001B308C">
        <w:rPr>
          <w:rFonts w:ascii="Calibri" w:hAnsi="Calibri"/>
          <w:sz w:val="22"/>
          <w:szCs w:val="22"/>
        </w:rPr>
        <w:t xml:space="preserve"> </w:t>
      </w:r>
      <w:r w:rsidR="00126EFD" w:rsidRPr="001B308C">
        <w:rPr>
          <w:rFonts w:ascii="Calibri" w:hAnsi="Calibri"/>
          <w:sz w:val="22"/>
          <w:szCs w:val="22"/>
        </w:rPr>
        <w:t>iz čega proizlazi</w:t>
      </w:r>
      <w:r w:rsidR="00DA183C" w:rsidRPr="001B308C">
        <w:rPr>
          <w:rFonts w:ascii="Calibri" w:hAnsi="Calibri"/>
          <w:sz w:val="22"/>
          <w:szCs w:val="22"/>
        </w:rPr>
        <w:t xml:space="preserve"> </w:t>
      </w:r>
      <w:r w:rsidRPr="001B308C">
        <w:rPr>
          <w:rFonts w:ascii="Calibri" w:hAnsi="Calibri"/>
          <w:sz w:val="22"/>
          <w:szCs w:val="22"/>
        </w:rPr>
        <w:t xml:space="preserve">stvarni efekt troškova obračunate amortizacije za </w:t>
      </w:r>
      <w:r w:rsidR="00CC220C" w:rsidRPr="00A804C6">
        <w:rPr>
          <w:rFonts w:ascii="Calibri" w:hAnsi="Calibri" w:cs="Arial"/>
          <w:sz w:val="22"/>
          <w:szCs w:val="22"/>
        </w:rPr>
        <w:t>202</w:t>
      </w:r>
      <w:r w:rsidR="00CC220C">
        <w:rPr>
          <w:rFonts w:ascii="Calibri" w:hAnsi="Calibri" w:cs="Arial"/>
          <w:sz w:val="22"/>
          <w:szCs w:val="22"/>
        </w:rPr>
        <w:t>5</w:t>
      </w:r>
      <w:r w:rsidR="00CC220C" w:rsidRPr="00A804C6">
        <w:rPr>
          <w:rFonts w:ascii="Calibri" w:hAnsi="Calibri" w:cs="Arial"/>
          <w:sz w:val="22"/>
          <w:szCs w:val="22"/>
        </w:rPr>
        <w:t xml:space="preserve">. godinu </w:t>
      </w:r>
      <w:r w:rsidR="00CC220C">
        <w:rPr>
          <w:rFonts w:ascii="Calibri" w:hAnsi="Calibri" w:cs="Arial"/>
          <w:sz w:val="22"/>
          <w:szCs w:val="22"/>
        </w:rPr>
        <w:t xml:space="preserve">do dana pripajanja </w:t>
      </w:r>
      <w:r w:rsidRPr="001B308C">
        <w:rPr>
          <w:rFonts w:ascii="Calibri" w:hAnsi="Calibri"/>
          <w:sz w:val="22"/>
          <w:szCs w:val="22"/>
        </w:rPr>
        <w:t xml:space="preserve">u iznosu </w:t>
      </w:r>
      <w:r w:rsidR="00ED262F" w:rsidRPr="001B308C">
        <w:rPr>
          <w:rFonts w:ascii="Calibri" w:hAnsi="Calibri"/>
          <w:sz w:val="22"/>
          <w:szCs w:val="22"/>
        </w:rPr>
        <w:t xml:space="preserve">od </w:t>
      </w:r>
      <w:r w:rsidR="00CC220C">
        <w:rPr>
          <w:rFonts w:ascii="Calibri" w:hAnsi="Calibri"/>
          <w:sz w:val="22"/>
          <w:szCs w:val="22"/>
        </w:rPr>
        <w:t>67.396,94</w:t>
      </w:r>
      <w:r w:rsidR="002E121D" w:rsidRPr="001B308C">
        <w:rPr>
          <w:rFonts w:ascii="Calibri" w:hAnsi="Calibri"/>
          <w:sz w:val="22"/>
          <w:szCs w:val="22"/>
        </w:rPr>
        <w:t xml:space="preserve"> €</w:t>
      </w:r>
      <w:r w:rsidR="00EA2BAB" w:rsidRPr="001B308C">
        <w:rPr>
          <w:rFonts w:ascii="Calibri" w:hAnsi="Calibri"/>
          <w:sz w:val="22"/>
          <w:szCs w:val="22"/>
        </w:rPr>
        <w:t>.</w:t>
      </w:r>
      <w:r w:rsidR="00EA2BAB" w:rsidRPr="000C00E1">
        <w:rPr>
          <w:rFonts w:ascii="Calibri" w:hAnsi="Calibri"/>
          <w:sz w:val="22"/>
          <w:szCs w:val="22"/>
        </w:rPr>
        <w:t xml:space="preserve"> </w:t>
      </w:r>
    </w:p>
    <w:p w14:paraId="66E93A81" w14:textId="77777777" w:rsidR="00462CAA" w:rsidRPr="000C00E1" w:rsidRDefault="00462CAA" w:rsidP="001740F6">
      <w:pPr>
        <w:tabs>
          <w:tab w:val="left" w:pos="-180"/>
        </w:tabs>
        <w:ind w:right="70"/>
        <w:jc w:val="both"/>
        <w:rPr>
          <w:rFonts w:ascii="Calibri" w:hAnsi="Calibri"/>
          <w:b/>
          <w:sz w:val="22"/>
          <w:szCs w:val="22"/>
        </w:rPr>
      </w:pPr>
    </w:p>
    <w:p w14:paraId="1C764E7E" w14:textId="65804B42" w:rsidR="001740F6" w:rsidRPr="000C00E1" w:rsidRDefault="00EC30DA" w:rsidP="001740F6">
      <w:pPr>
        <w:tabs>
          <w:tab w:val="left" w:pos="-180"/>
        </w:tabs>
        <w:ind w:right="70"/>
        <w:jc w:val="both"/>
        <w:rPr>
          <w:rFonts w:ascii="Calibri" w:hAnsi="Calibri"/>
          <w:sz w:val="22"/>
          <w:szCs w:val="22"/>
        </w:rPr>
      </w:pPr>
      <w:r w:rsidRPr="000C00E1">
        <w:rPr>
          <w:rFonts w:ascii="Calibri" w:hAnsi="Calibri"/>
          <w:b/>
          <w:sz w:val="22"/>
          <w:szCs w:val="22"/>
        </w:rPr>
        <w:lastRenderedPageBreak/>
        <w:t>/</w:t>
      </w:r>
      <w:r w:rsidR="00DF6EF7" w:rsidRPr="000C00E1">
        <w:rPr>
          <w:rFonts w:ascii="Calibri" w:hAnsi="Calibri"/>
          <w:b/>
          <w:sz w:val="22"/>
          <w:szCs w:val="22"/>
        </w:rPr>
        <w:t>x</w:t>
      </w:r>
      <w:r w:rsidR="00F758C6">
        <w:rPr>
          <w:rFonts w:ascii="Calibri" w:hAnsi="Calibri"/>
          <w:b/>
          <w:sz w:val="22"/>
          <w:szCs w:val="22"/>
        </w:rPr>
        <w:t>i</w:t>
      </w:r>
      <w:r w:rsidR="001740F6" w:rsidRPr="000C00E1">
        <w:rPr>
          <w:rFonts w:ascii="Calibri" w:hAnsi="Calibri"/>
          <w:b/>
          <w:sz w:val="22"/>
          <w:szCs w:val="22"/>
        </w:rPr>
        <w:t>/</w:t>
      </w:r>
      <w:r w:rsidR="001740F6" w:rsidRPr="000C00E1">
        <w:rPr>
          <w:rFonts w:ascii="Calibri" w:hAnsi="Calibri"/>
          <w:b/>
          <w:sz w:val="22"/>
          <w:szCs w:val="22"/>
        </w:rPr>
        <w:tab/>
      </w:r>
      <w:r w:rsidR="001740F6" w:rsidRPr="000C00E1">
        <w:rPr>
          <w:rFonts w:ascii="Calibri" w:hAnsi="Calibri"/>
          <w:sz w:val="22"/>
          <w:szCs w:val="22"/>
        </w:rPr>
        <w:t xml:space="preserve">Društvo je u </w:t>
      </w:r>
      <w:r w:rsidR="00CC220C" w:rsidRPr="00A804C6">
        <w:rPr>
          <w:rFonts w:ascii="Calibri" w:hAnsi="Calibri" w:cs="Arial"/>
          <w:sz w:val="22"/>
          <w:szCs w:val="22"/>
        </w:rPr>
        <w:t>202</w:t>
      </w:r>
      <w:r w:rsidR="00CC220C">
        <w:rPr>
          <w:rFonts w:ascii="Calibri" w:hAnsi="Calibri" w:cs="Arial"/>
          <w:sz w:val="22"/>
          <w:szCs w:val="22"/>
        </w:rPr>
        <w:t>5</w:t>
      </w:r>
      <w:r w:rsidR="00CC220C" w:rsidRPr="00A804C6">
        <w:rPr>
          <w:rFonts w:ascii="Calibri" w:hAnsi="Calibri" w:cs="Arial"/>
          <w:sz w:val="22"/>
          <w:szCs w:val="22"/>
        </w:rPr>
        <w:t>. godin</w:t>
      </w:r>
      <w:r w:rsidR="00CC220C">
        <w:rPr>
          <w:rFonts w:ascii="Calibri" w:hAnsi="Calibri" w:cs="Arial"/>
          <w:sz w:val="22"/>
          <w:szCs w:val="22"/>
        </w:rPr>
        <w:t>i</w:t>
      </w:r>
      <w:r w:rsidR="00CC220C" w:rsidRPr="00A804C6">
        <w:rPr>
          <w:rFonts w:ascii="Calibri" w:hAnsi="Calibri" w:cs="Arial"/>
          <w:sz w:val="22"/>
          <w:szCs w:val="22"/>
        </w:rPr>
        <w:t xml:space="preserve"> </w:t>
      </w:r>
      <w:r w:rsidR="00CC220C">
        <w:rPr>
          <w:rFonts w:ascii="Calibri" w:hAnsi="Calibri" w:cs="Arial"/>
          <w:sz w:val="22"/>
          <w:szCs w:val="22"/>
        </w:rPr>
        <w:t xml:space="preserve">do dana pripajanja </w:t>
      </w:r>
      <w:r w:rsidR="001740F6" w:rsidRPr="000C00E1">
        <w:rPr>
          <w:rFonts w:ascii="Calibri" w:hAnsi="Calibri"/>
          <w:sz w:val="22"/>
          <w:szCs w:val="22"/>
        </w:rPr>
        <w:t xml:space="preserve">izvršilo vrijednosno usklađenje </w:t>
      </w:r>
      <w:r w:rsidR="006651D6" w:rsidRPr="000C00E1">
        <w:rPr>
          <w:rFonts w:ascii="Calibri" w:hAnsi="Calibri"/>
          <w:sz w:val="22"/>
          <w:szCs w:val="22"/>
        </w:rPr>
        <w:t xml:space="preserve">potraživanja </w:t>
      </w:r>
      <w:r w:rsidR="001740F6" w:rsidRPr="000C00E1">
        <w:rPr>
          <w:rFonts w:ascii="Calibri" w:hAnsi="Calibri"/>
          <w:sz w:val="22"/>
          <w:szCs w:val="22"/>
        </w:rPr>
        <w:t xml:space="preserve">za koja su poduzete mjere prisilne naplate te otpis potraživanja kojih  naplata </w:t>
      </w:r>
      <w:r w:rsidR="00675705" w:rsidRPr="000C00E1">
        <w:rPr>
          <w:rFonts w:ascii="Calibri" w:hAnsi="Calibri"/>
          <w:sz w:val="22"/>
          <w:szCs w:val="22"/>
        </w:rPr>
        <w:t xml:space="preserve">više nije </w:t>
      </w:r>
      <w:r w:rsidR="001740F6" w:rsidRPr="000C00E1">
        <w:rPr>
          <w:rFonts w:ascii="Calibri" w:hAnsi="Calibri"/>
          <w:sz w:val="22"/>
          <w:szCs w:val="22"/>
        </w:rPr>
        <w:t>moguća u</w:t>
      </w:r>
      <w:r w:rsidR="00E41C5F" w:rsidRPr="000C00E1">
        <w:rPr>
          <w:rFonts w:ascii="Calibri" w:hAnsi="Calibri"/>
          <w:sz w:val="22"/>
          <w:szCs w:val="22"/>
        </w:rPr>
        <w:t xml:space="preserve"> ukupnom</w:t>
      </w:r>
      <w:r w:rsidR="001740F6" w:rsidRPr="000C00E1">
        <w:rPr>
          <w:rFonts w:ascii="Calibri" w:hAnsi="Calibri"/>
          <w:sz w:val="22"/>
          <w:szCs w:val="22"/>
        </w:rPr>
        <w:t xml:space="preserve"> iznos</w:t>
      </w:r>
      <w:r w:rsidR="00DC2FA9" w:rsidRPr="000C00E1">
        <w:rPr>
          <w:rFonts w:ascii="Calibri" w:hAnsi="Calibri"/>
          <w:sz w:val="22"/>
          <w:szCs w:val="22"/>
        </w:rPr>
        <w:t xml:space="preserve">u od </w:t>
      </w:r>
      <w:r w:rsidR="00CC220C">
        <w:rPr>
          <w:rFonts w:ascii="Calibri" w:hAnsi="Calibri"/>
          <w:sz w:val="22"/>
          <w:szCs w:val="22"/>
        </w:rPr>
        <w:t>6.009,62</w:t>
      </w:r>
      <w:r w:rsidR="002E121D">
        <w:rPr>
          <w:rFonts w:ascii="Calibri" w:hAnsi="Calibri"/>
          <w:sz w:val="22"/>
          <w:szCs w:val="22"/>
        </w:rPr>
        <w:t xml:space="preserve"> €</w:t>
      </w:r>
      <w:r w:rsidR="00DC2FA9" w:rsidRPr="000C00E1">
        <w:rPr>
          <w:rFonts w:ascii="Calibri" w:hAnsi="Calibri"/>
          <w:sz w:val="22"/>
          <w:szCs w:val="22"/>
        </w:rPr>
        <w:t xml:space="preserve"> (vidi Bilješke</w:t>
      </w:r>
      <w:r w:rsidR="001740F6" w:rsidRPr="000C00E1">
        <w:rPr>
          <w:rFonts w:ascii="Calibri" w:hAnsi="Calibri"/>
          <w:sz w:val="22"/>
          <w:szCs w:val="22"/>
        </w:rPr>
        <w:t xml:space="preserve"> 5.</w:t>
      </w:r>
      <w:r w:rsidR="0057727C">
        <w:rPr>
          <w:rFonts w:ascii="Calibri" w:hAnsi="Calibri"/>
          <w:sz w:val="22"/>
          <w:szCs w:val="22"/>
        </w:rPr>
        <w:t>4</w:t>
      </w:r>
      <w:r w:rsidR="001740F6" w:rsidRPr="000C00E1">
        <w:rPr>
          <w:rFonts w:ascii="Calibri" w:hAnsi="Calibri"/>
          <w:sz w:val="22"/>
          <w:szCs w:val="22"/>
        </w:rPr>
        <w:t>./i</w:t>
      </w:r>
      <w:r w:rsidR="008253B0" w:rsidRPr="000C00E1">
        <w:rPr>
          <w:rFonts w:ascii="Calibri" w:hAnsi="Calibri"/>
          <w:sz w:val="22"/>
          <w:szCs w:val="22"/>
        </w:rPr>
        <w:t>i</w:t>
      </w:r>
      <w:r w:rsidR="001740F6" w:rsidRPr="000C00E1">
        <w:rPr>
          <w:rFonts w:ascii="Calibri" w:hAnsi="Calibri"/>
          <w:sz w:val="22"/>
          <w:szCs w:val="22"/>
        </w:rPr>
        <w:t>/ i /iii/).</w:t>
      </w:r>
    </w:p>
    <w:p w14:paraId="01ADF345" w14:textId="77777777" w:rsidR="00514281" w:rsidRPr="000C00E1" w:rsidRDefault="00514281" w:rsidP="001740F6">
      <w:pPr>
        <w:tabs>
          <w:tab w:val="left" w:pos="-180"/>
        </w:tabs>
        <w:ind w:right="70"/>
        <w:jc w:val="both"/>
        <w:rPr>
          <w:rFonts w:ascii="Calibri" w:hAnsi="Calibri"/>
          <w:sz w:val="22"/>
          <w:szCs w:val="22"/>
        </w:rPr>
      </w:pPr>
    </w:p>
    <w:p w14:paraId="6A3EC46D" w14:textId="77777777" w:rsidR="002A59B9" w:rsidRPr="000C00E1" w:rsidRDefault="002A59B9" w:rsidP="00B03C04">
      <w:pPr>
        <w:tabs>
          <w:tab w:val="left" w:pos="-180"/>
        </w:tabs>
        <w:ind w:right="70"/>
        <w:jc w:val="both"/>
        <w:rPr>
          <w:rFonts w:ascii="Calibri" w:hAnsi="Calibri"/>
          <w:sz w:val="22"/>
          <w:szCs w:val="22"/>
        </w:rPr>
      </w:pPr>
    </w:p>
    <w:p w14:paraId="0502708B" w14:textId="77777777" w:rsidR="00816582" w:rsidRPr="000C00E1" w:rsidRDefault="00816582" w:rsidP="00B03C04">
      <w:pPr>
        <w:tabs>
          <w:tab w:val="left" w:pos="-180"/>
        </w:tabs>
        <w:ind w:right="70"/>
        <w:jc w:val="both"/>
        <w:rPr>
          <w:rFonts w:ascii="Calibri" w:hAnsi="Calibri"/>
          <w:sz w:val="22"/>
          <w:szCs w:val="22"/>
        </w:rPr>
      </w:pPr>
    </w:p>
    <w:p w14:paraId="49A43EB7" w14:textId="77777777" w:rsidR="003776C1" w:rsidRPr="000C00E1" w:rsidRDefault="003776C1" w:rsidP="0084743C">
      <w:pPr>
        <w:numPr>
          <w:ilvl w:val="1"/>
          <w:numId w:val="22"/>
        </w:numPr>
        <w:ind w:hanging="795"/>
        <w:rPr>
          <w:rFonts w:ascii="Calibri" w:hAnsi="Calibri"/>
          <w:b/>
          <w:sz w:val="22"/>
          <w:szCs w:val="22"/>
        </w:rPr>
      </w:pPr>
      <w:r w:rsidRPr="000C00E1">
        <w:rPr>
          <w:rFonts w:ascii="Calibri" w:hAnsi="Calibri"/>
          <w:b/>
          <w:sz w:val="22"/>
          <w:szCs w:val="22"/>
        </w:rPr>
        <w:t>F</w:t>
      </w:r>
      <w:r w:rsidR="00707B42" w:rsidRPr="000C00E1">
        <w:rPr>
          <w:rFonts w:ascii="Calibri" w:hAnsi="Calibri"/>
          <w:b/>
          <w:sz w:val="22"/>
          <w:szCs w:val="22"/>
        </w:rPr>
        <w:t>INANCIJSKI PRIHODI</w:t>
      </w:r>
      <w:r w:rsidR="00FA6BEB" w:rsidRPr="000C00E1">
        <w:rPr>
          <w:rFonts w:ascii="Calibri" w:hAnsi="Calibri"/>
          <w:b/>
          <w:sz w:val="22"/>
          <w:szCs w:val="22"/>
        </w:rPr>
        <w:t xml:space="preserve"> I FINANCIJSKI RASHODI</w:t>
      </w:r>
    </w:p>
    <w:p w14:paraId="3D06D17D" w14:textId="77777777" w:rsidR="003776C1" w:rsidRPr="000C00E1" w:rsidRDefault="003776C1" w:rsidP="00626F55">
      <w:pPr>
        <w:jc w:val="both"/>
        <w:rPr>
          <w:rFonts w:ascii="Calibri" w:hAnsi="Calibri"/>
          <w:sz w:val="22"/>
          <w:szCs w:val="22"/>
          <w:highlight w:val="yellow"/>
        </w:rPr>
      </w:pPr>
    </w:p>
    <w:p w14:paraId="499F8E8A" w14:textId="77777777" w:rsidR="008D26EB" w:rsidRDefault="00FA6BEB" w:rsidP="00626F55">
      <w:pPr>
        <w:jc w:val="both"/>
        <w:rPr>
          <w:rFonts w:ascii="Calibri" w:hAnsi="Calibri"/>
          <w:sz w:val="22"/>
          <w:szCs w:val="22"/>
        </w:rPr>
      </w:pPr>
      <w:r w:rsidRPr="000C00E1">
        <w:rPr>
          <w:rFonts w:ascii="Calibri" w:hAnsi="Calibri"/>
          <w:b/>
          <w:sz w:val="22"/>
          <w:szCs w:val="22"/>
        </w:rPr>
        <w:t>a)</w:t>
      </w:r>
      <w:r w:rsidRPr="000C00E1">
        <w:rPr>
          <w:rFonts w:ascii="Calibri" w:hAnsi="Calibri"/>
          <w:sz w:val="22"/>
          <w:szCs w:val="22"/>
        </w:rPr>
        <w:t xml:space="preserve"> </w:t>
      </w:r>
      <w:r w:rsidR="008D26EB" w:rsidRPr="000C00E1">
        <w:rPr>
          <w:rFonts w:ascii="Calibri" w:hAnsi="Calibri"/>
          <w:sz w:val="22"/>
          <w:szCs w:val="22"/>
        </w:rPr>
        <w:t>Financijske prihode čine:</w:t>
      </w:r>
    </w:p>
    <w:p w14:paraId="092C0DB7" w14:textId="77777777" w:rsidR="00E91CC7" w:rsidRPr="000C00E1" w:rsidRDefault="00E91CC7" w:rsidP="00626F55">
      <w:pPr>
        <w:jc w:val="both"/>
        <w:rPr>
          <w:rFonts w:ascii="Calibri" w:hAnsi="Calibri"/>
          <w:sz w:val="22"/>
          <w:szCs w:val="22"/>
        </w:rPr>
      </w:pPr>
    </w:p>
    <w:bookmarkStart w:id="57" w:name="_MON_1398006981"/>
    <w:bookmarkStart w:id="58" w:name="_MON_1398008875"/>
    <w:bookmarkStart w:id="59" w:name="_MON_1398008955"/>
    <w:bookmarkStart w:id="60" w:name="_MON_1397304337"/>
    <w:bookmarkStart w:id="61" w:name="_MON_1398010644"/>
    <w:bookmarkStart w:id="62" w:name="_MON_1303036636"/>
    <w:bookmarkStart w:id="63" w:name="_MON_1303036771"/>
    <w:bookmarkStart w:id="64" w:name="_MON_1303036825"/>
    <w:bookmarkStart w:id="65" w:name="_MON_1334396517"/>
    <w:bookmarkStart w:id="66" w:name="_MON_1334487436"/>
    <w:bookmarkStart w:id="67" w:name="_MON_1334487492"/>
    <w:bookmarkStart w:id="68" w:name="_MON_1365490709"/>
    <w:bookmarkStart w:id="69" w:name="_MON_1397303897"/>
    <w:bookmarkStart w:id="70" w:name="_MON_1397303943"/>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1" w:name="_MON_1397304033"/>
    <w:bookmarkEnd w:id="71"/>
    <w:p w14:paraId="7A16E730" w14:textId="5CBB85F1" w:rsidR="00A44F4A" w:rsidRPr="000C00E1" w:rsidRDefault="00196FCE" w:rsidP="00626F55">
      <w:pPr>
        <w:jc w:val="both"/>
        <w:rPr>
          <w:rFonts w:ascii="Calibri" w:hAnsi="Calibri"/>
          <w:b/>
        </w:rPr>
      </w:pPr>
      <w:r w:rsidRPr="000C00E1">
        <w:rPr>
          <w:rFonts w:ascii="Calibri" w:hAnsi="Calibri"/>
          <w:b/>
        </w:rPr>
        <w:object w:dxaOrig="10011" w:dyaOrig="2601" w14:anchorId="4C045DC9">
          <v:shape id="_x0000_i1034" type="#_x0000_t75" style="width:441.75pt;height:113.25pt" o:ole="">
            <v:imagedata r:id="rId19" o:title=""/>
          </v:shape>
          <o:OLEObject Type="Embed" ProgID="Excel.Sheet.8" ShapeID="_x0000_i1034" DrawAspect="Content" ObjectID="_1834896714" r:id="rId20"/>
        </w:object>
      </w:r>
    </w:p>
    <w:p w14:paraId="5BB0281A" w14:textId="77777777" w:rsidR="00840D09" w:rsidRDefault="00840D09" w:rsidP="00626F55">
      <w:pPr>
        <w:jc w:val="both"/>
        <w:rPr>
          <w:rFonts w:ascii="Calibri" w:hAnsi="Calibri"/>
          <w:b/>
          <w:sz w:val="22"/>
          <w:szCs w:val="22"/>
        </w:rPr>
      </w:pPr>
    </w:p>
    <w:p w14:paraId="0FFF5D77" w14:textId="77777777" w:rsidR="00840D09" w:rsidRDefault="00840D09" w:rsidP="00626F55">
      <w:pPr>
        <w:jc w:val="both"/>
        <w:rPr>
          <w:rFonts w:ascii="Calibri" w:hAnsi="Calibri"/>
          <w:b/>
          <w:sz w:val="22"/>
          <w:szCs w:val="22"/>
        </w:rPr>
      </w:pPr>
    </w:p>
    <w:p w14:paraId="1342640C" w14:textId="77777777" w:rsidR="00152E16" w:rsidRDefault="00152E16" w:rsidP="00626F55">
      <w:pPr>
        <w:jc w:val="both"/>
        <w:rPr>
          <w:rFonts w:ascii="Calibri" w:hAnsi="Calibri"/>
          <w:b/>
          <w:sz w:val="22"/>
          <w:szCs w:val="22"/>
        </w:rPr>
      </w:pPr>
    </w:p>
    <w:p w14:paraId="7504E584" w14:textId="77777777" w:rsidR="008D26EB" w:rsidRPr="000C00E1" w:rsidRDefault="00FA6BEB" w:rsidP="00626F55">
      <w:pPr>
        <w:jc w:val="both"/>
        <w:rPr>
          <w:rFonts w:ascii="Calibri" w:hAnsi="Calibri"/>
          <w:sz w:val="22"/>
          <w:szCs w:val="22"/>
        </w:rPr>
      </w:pPr>
      <w:r w:rsidRPr="000C00E1">
        <w:rPr>
          <w:rFonts w:ascii="Calibri" w:hAnsi="Calibri"/>
          <w:b/>
          <w:sz w:val="22"/>
          <w:szCs w:val="22"/>
        </w:rPr>
        <w:t>b)</w:t>
      </w:r>
      <w:r w:rsidRPr="000C00E1">
        <w:rPr>
          <w:rFonts w:ascii="Calibri" w:hAnsi="Calibri"/>
          <w:sz w:val="22"/>
          <w:szCs w:val="22"/>
        </w:rPr>
        <w:t xml:space="preserve"> </w:t>
      </w:r>
      <w:r w:rsidR="008D26EB" w:rsidRPr="000C00E1">
        <w:rPr>
          <w:rFonts w:ascii="Calibri" w:hAnsi="Calibri"/>
          <w:sz w:val="22"/>
          <w:szCs w:val="22"/>
        </w:rPr>
        <w:t>Financijske rashode čine:</w:t>
      </w:r>
    </w:p>
    <w:p w14:paraId="57E5EBE4" w14:textId="77777777" w:rsidR="00C1313A" w:rsidRPr="000C00E1" w:rsidRDefault="00C1313A" w:rsidP="00626F55">
      <w:pPr>
        <w:jc w:val="both"/>
        <w:rPr>
          <w:rFonts w:ascii="Calibri" w:hAnsi="Calibri"/>
          <w:sz w:val="22"/>
          <w:szCs w:val="22"/>
        </w:rPr>
      </w:pPr>
    </w:p>
    <w:bookmarkStart w:id="72" w:name="_MON_1365491194"/>
    <w:bookmarkStart w:id="73" w:name="_MON_1365491275"/>
    <w:bookmarkStart w:id="74" w:name="_MON_1365921505"/>
    <w:bookmarkStart w:id="75" w:name="_MON_1397304530"/>
    <w:bookmarkStart w:id="76" w:name="_MON_1398007011"/>
    <w:bookmarkStart w:id="77" w:name="_MON_1398008889"/>
    <w:bookmarkStart w:id="78" w:name="_MON_1398008897"/>
    <w:bookmarkStart w:id="79" w:name="_MON_1397304622"/>
    <w:bookmarkStart w:id="80" w:name="_MON_1398010658"/>
    <w:bookmarkStart w:id="81" w:name="_MON_1397304751"/>
    <w:bookmarkStart w:id="82" w:name="_MON_1397559001"/>
    <w:bookmarkStart w:id="83" w:name="_MON_1397559045"/>
    <w:bookmarkStart w:id="84" w:name="_MON_1397559073"/>
    <w:bookmarkStart w:id="85" w:name="_MON_1397559081"/>
    <w:bookmarkStart w:id="86" w:name="_MON_1398168170"/>
    <w:bookmarkStart w:id="87" w:name="_MON_1397559139"/>
    <w:bookmarkStart w:id="88" w:name="_MON_1397559201"/>
    <w:bookmarkStart w:id="89" w:name="_MON_1397559247"/>
    <w:bookmarkStart w:id="90" w:name="_MON_1397559313"/>
    <w:bookmarkStart w:id="91" w:name="_MON_1303036794"/>
    <w:bookmarkStart w:id="92" w:name="_MON_1303036816"/>
    <w:bookmarkStart w:id="93" w:name="_MON_1303036835"/>
    <w:bookmarkStart w:id="94" w:name="_MON_1334659589"/>
    <w:bookmarkStart w:id="95" w:name="_MON_133473133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Start w:id="96" w:name="_MON_1334836171"/>
    <w:bookmarkEnd w:id="96"/>
    <w:p w14:paraId="2A977C3F" w14:textId="51C720A1" w:rsidR="006A6D8E" w:rsidRPr="000C00E1" w:rsidRDefault="00196FCE" w:rsidP="00626F55">
      <w:pPr>
        <w:jc w:val="both"/>
        <w:rPr>
          <w:rFonts w:ascii="Calibri" w:hAnsi="Calibri"/>
          <w:b/>
          <w:sz w:val="22"/>
          <w:szCs w:val="22"/>
        </w:rPr>
      </w:pPr>
      <w:r w:rsidRPr="000C00E1">
        <w:rPr>
          <w:rFonts w:ascii="Calibri" w:hAnsi="Calibri"/>
          <w:b/>
          <w:sz w:val="22"/>
          <w:szCs w:val="22"/>
        </w:rPr>
        <w:object w:dxaOrig="10368" w:dyaOrig="1844" w14:anchorId="5E8ED291">
          <v:shape id="_x0000_i1035" type="#_x0000_t75" style="width:435pt;height:89.25pt" o:ole="">
            <v:imagedata r:id="rId21" o:title=""/>
          </v:shape>
          <o:OLEObject Type="Embed" ProgID="Excel.Sheet.8" ShapeID="_x0000_i1035" DrawAspect="Content" ObjectID="_1834896715" r:id="rId22"/>
        </w:object>
      </w:r>
    </w:p>
    <w:p w14:paraId="10863E61" w14:textId="77777777" w:rsidR="00A7253F" w:rsidRDefault="00A7253F" w:rsidP="00CA0E16">
      <w:pPr>
        <w:jc w:val="both"/>
        <w:rPr>
          <w:rFonts w:ascii="Calibri" w:hAnsi="Calibri"/>
          <w:b/>
          <w:sz w:val="22"/>
          <w:szCs w:val="22"/>
        </w:rPr>
      </w:pPr>
    </w:p>
    <w:p w14:paraId="0913B947" w14:textId="77777777" w:rsidR="00840D09" w:rsidRDefault="00840D09" w:rsidP="00E91CC7">
      <w:pPr>
        <w:jc w:val="both"/>
        <w:rPr>
          <w:rFonts w:ascii="Calibri" w:hAnsi="Calibri"/>
          <w:sz w:val="22"/>
          <w:szCs w:val="22"/>
        </w:rPr>
      </w:pPr>
    </w:p>
    <w:p w14:paraId="54B78872" w14:textId="77777777" w:rsidR="001F023C" w:rsidRPr="00E91CC7" w:rsidRDefault="001F023C" w:rsidP="00E91CC7">
      <w:pPr>
        <w:jc w:val="both"/>
        <w:rPr>
          <w:rFonts w:ascii="Calibri" w:hAnsi="Calibri"/>
          <w:sz w:val="22"/>
          <w:szCs w:val="22"/>
        </w:rPr>
      </w:pPr>
    </w:p>
    <w:p w14:paraId="1FFA6B56" w14:textId="77777777" w:rsidR="00707B42" w:rsidRPr="000C00E1" w:rsidRDefault="0000157F" w:rsidP="0084743C">
      <w:pPr>
        <w:numPr>
          <w:ilvl w:val="1"/>
          <w:numId w:val="22"/>
        </w:numPr>
        <w:ind w:hanging="795"/>
        <w:rPr>
          <w:rFonts w:ascii="Calibri" w:hAnsi="Calibri"/>
          <w:b/>
          <w:sz w:val="22"/>
          <w:szCs w:val="22"/>
        </w:rPr>
      </w:pPr>
      <w:r>
        <w:rPr>
          <w:rFonts w:ascii="Calibri" w:hAnsi="Calibri"/>
          <w:b/>
          <w:sz w:val="22"/>
          <w:szCs w:val="22"/>
        </w:rPr>
        <w:t>REZULTAT</w:t>
      </w:r>
      <w:r w:rsidR="001306D6" w:rsidRPr="000C00E1">
        <w:rPr>
          <w:rFonts w:ascii="Calibri" w:hAnsi="Calibri"/>
          <w:b/>
          <w:sz w:val="22"/>
          <w:szCs w:val="22"/>
        </w:rPr>
        <w:t xml:space="preserve"> </w:t>
      </w:r>
      <w:r w:rsidR="00707B42" w:rsidRPr="000C00E1">
        <w:rPr>
          <w:rFonts w:ascii="Calibri" w:hAnsi="Calibri"/>
          <w:b/>
          <w:sz w:val="22"/>
          <w:szCs w:val="22"/>
        </w:rPr>
        <w:t xml:space="preserve"> TEKUĆE GODINE</w:t>
      </w:r>
    </w:p>
    <w:p w14:paraId="64F487A0" w14:textId="77777777" w:rsidR="00707B42" w:rsidRPr="000C00E1" w:rsidRDefault="00707B42" w:rsidP="00626F55">
      <w:pPr>
        <w:tabs>
          <w:tab w:val="left" w:pos="-180"/>
        </w:tabs>
        <w:ind w:right="70"/>
        <w:rPr>
          <w:rFonts w:ascii="Calibri" w:hAnsi="Calibri" w:cs="Arial"/>
          <w:bCs/>
          <w:sz w:val="22"/>
          <w:szCs w:val="22"/>
        </w:rPr>
      </w:pPr>
    </w:p>
    <w:p w14:paraId="1403E69C" w14:textId="0F9BD7A9" w:rsidR="00707B42" w:rsidRPr="000C00E1" w:rsidRDefault="00707B42" w:rsidP="00626F55">
      <w:pPr>
        <w:tabs>
          <w:tab w:val="left" w:pos="-180"/>
        </w:tabs>
        <w:ind w:right="70"/>
        <w:rPr>
          <w:rFonts w:ascii="Calibri" w:hAnsi="Calibri" w:cs="Arial"/>
          <w:sz w:val="22"/>
          <w:szCs w:val="22"/>
        </w:rPr>
      </w:pPr>
      <w:r w:rsidRPr="000C00E1">
        <w:rPr>
          <w:rFonts w:ascii="Calibri" w:hAnsi="Calibri" w:cs="Arial"/>
          <w:sz w:val="22"/>
          <w:szCs w:val="22"/>
        </w:rPr>
        <w:t xml:space="preserve">Za razdoblje od 01. siječnja do </w:t>
      </w:r>
      <w:r w:rsidR="00CC220C">
        <w:rPr>
          <w:rFonts w:ascii="Calibri" w:hAnsi="Calibri" w:cs="Arial"/>
          <w:sz w:val="22"/>
          <w:szCs w:val="22"/>
        </w:rPr>
        <w:t>0</w:t>
      </w:r>
      <w:r w:rsidR="00196FCE">
        <w:rPr>
          <w:rFonts w:ascii="Calibri" w:hAnsi="Calibri" w:cs="Arial"/>
          <w:sz w:val="22"/>
          <w:szCs w:val="22"/>
        </w:rPr>
        <w:t>3</w:t>
      </w:r>
      <w:r w:rsidRPr="000C00E1">
        <w:rPr>
          <w:rFonts w:ascii="Calibri" w:hAnsi="Calibri" w:cs="Arial"/>
          <w:sz w:val="22"/>
          <w:szCs w:val="22"/>
        </w:rPr>
        <w:t xml:space="preserve"> </w:t>
      </w:r>
      <w:r w:rsidR="00CC220C">
        <w:rPr>
          <w:rFonts w:ascii="Calibri" w:hAnsi="Calibri" w:cs="Arial"/>
          <w:sz w:val="22"/>
          <w:szCs w:val="22"/>
        </w:rPr>
        <w:t>veljače</w:t>
      </w:r>
      <w:r w:rsidRPr="000C00E1">
        <w:rPr>
          <w:rFonts w:ascii="Calibri" w:hAnsi="Calibri" w:cs="Arial"/>
          <w:sz w:val="22"/>
          <w:szCs w:val="22"/>
        </w:rPr>
        <w:t xml:space="preserve"> </w:t>
      </w:r>
      <w:r w:rsidR="00881F2E" w:rsidRPr="000C00E1">
        <w:rPr>
          <w:rFonts w:ascii="Calibri" w:hAnsi="Calibri" w:cs="Arial"/>
          <w:sz w:val="22"/>
          <w:szCs w:val="22"/>
        </w:rPr>
        <w:t>20</w:t>
      </w:r>
      <w:r w:rsidR="00180F8E" w:rsidRPr="000C00E1">
        <w:rPr>
          <w:rFonts w:ascii="Calibri" w:hAnsi="Calibri" w:cs="Arial"/>
          <w:sz w:val="22"/>
          <w:szCs w:val="22"/>
        </w:rPr>
        <w:t>2</w:t>
      </w:r>
      <w:r w:rsidR="00CC220C">
        <w:rPr>
          <w:rFonts w:ascii="Calibri" w:hAnsi="Calibri" w:cs="Arial"/>
          <w:sz w:val="22"/>
          <w:szCs w:val="22"/>
        </w:rPr>
        <w:t>5</w:t>
      </w:r>
      <w:r w:rsidRPr="000C00E1">
        <w:rPr>
          <w:rFonts w:ascii="Calibri" w:hAnsi="Calibri" w:cs="Arial"/>
          <w:sz w:val="22"/>
          <w:szCs w:val="22"/>
        </w:rPr>
        <w:t>. godine Društvo je temeljem razlike prihoda i rashoda ostvarilo</w:t>
      </w:r>
      <w:r w:rsidR="0076629A" w:rsidRPr="000C00E1">
        <w:rPr>
          <w:rFonts w:ascii="Calibri" w:hAnsi="Calibri" w:cs="Arial"/>
          <w:sz w:val="22"/>
          <w:szCs w:val="22"/>
        </w:rPr>
        <w:t xml:space="preserve"> </w:t>
      </w:r>
      <w:r w:rsidR="001306D6" w:rsidRPr="000C00E1">
        <w:rPr>
          <w:rFonts w:ascii="Calibri" w:hAnsi="Calibri" w:cs="Arial"/>
          <w:sz w:val="22"/>
          <w:szCs w:val="22"/>
        </w:rPr>
        <w:t>pozitivan</w:t>
      </w:r>
      <w:r w:rsidRPr="000C00E1">
        <w:rPr>
          <w:rFonts w:ascii="Calibri" w:hAnsi="Calibri" w:cs="Arial"/>
          <w:sz w:val="22"/>
          <w:szCs w:val="22"/>
        </w:rPr>
        <w:t xml:space="preserve"> rezultat </w:t>
      </w:r>
      <w:r w:rsidR="0044735A" w:rsidRPr="000C00E1">
        <w:rPr>
          <w:rFonts w:ascii="Calibri" w:hAnsi="Calibri" w:cs="Arial"/>
          <w:sz w:val="22"/>
          <w:szCs w:val="22"/>
        </w:rPr>
        <w:t>poslovne</w:t>
      </w:r>
      <w:r w:rsidRPr="000C00E1">
        <w:rPr>
          <w:rFonts w:ascii="Calibri" w:hAnsi="Calibri" w:cs="Arial"/>
          <w:sz w:val="22"/>
          <w:szCs w:val="22"/>
        </w:rPr>
        <w:t xml:space="preserve"> godine:</w:t>
      </w:r>
    </w:p>
    <w:p w14:paraId="74B2AE35" w14:textId="77777777" w:rsidR="00DF1015" w:rsidRPr="000C00E1" w:rsidRDefault="00DF1015" w:rsidP="00626F55">
      <w:pPr>
        <w:tabs>
          <w:tab w:val="left" w:pos="-180"/>
        </w:tabs>
        <w:ind w:right="70"/>
        <w:rPr>
          <w:rFonts w:ascii="Calibri" w:hAnsi="Calibri" w:cs="Arial"/>
          <w:sz w:val="22"/>
          <w:szCs w:val="22"/>
        </w:rPr>
      </w:pPr>
    </w:p>
    <w:bookmarkStart w:id="97" w:name="_MON_1302959915"/>
    <w:bookmarkStart w:id="98" w:name="_MON_1303037235"/>
    <w:bookmarkStart w:id="99" w:name="_MON_1398009006"/>
    <w:bookmarkStart w:id="100" w:name="_MON_1398009020"/>
    <w:bookmarkStart w:id="101" w:name="_MON_1334396583"/>
    <w:bookmarkStart w:id="102" w:name="_MON_1398010674"/>
    <w:bookmarkStart w:id="103" w:name="_MON_1334487565"/>
    <w:bookmarkStart w:id="104" w:name="_MON_1397997452"/>
    <w:bookmarkStart w:id="105" w:name="_MON_1365491502"/>
    <w:bookmarkStart w:id="106" w:name="_MON_1397304382"/>
    <w:bookmarkEnd w:id="97"/>
    <w:bookmarkEnd w:id="98"/>
    <w:bookmarkEnd w:id="99"/>
    <w:bookmarkEnd w:id="100"/>
    <w:bookmarkEnd w:id="101"/>
    <w:bookmarkEnd w:id="102"/>
    <w:bookmarkEnd w:id="103"/>
    <w:bookmarkEnd w:id="104"/>
    <w:bookmarkEnd w:id="105"/>
    <w:bookmarkEnd w:id="106"/>
    <w:bookmarkStart w:id="107" w:name="_MON_1302959695"/>
    <w:bookmarkEnd w:id="107"/>
    <w:p w14:paraId="05D228A9" w14:textId="33E100D4" w:rsidR="00DF1015" w:rsidRPr="000C00E1" w:rsidRDefault="00196FCE" w:rsidP="00626F55">
      <w:pPr>
        <w:tabs>
          <w:tab w:val="left" w:pos="-180"/>
        </w:tabs>
        <w:ind w:right="70"/>
        <w:rPr>
          <w:rFonts w:ascii="Calibri" w:hAnsi="Calibri" w:cs="Arial"/>
          <w:sz w:val="22"/>
          <w:szCs w:val="22"/>
        </w:rPr>
      </w:pPr>
      <w:r w:rsidRPr="000C00E1">
        <w:rPr>
          <w:rFonts w:ascii="Calibri" w:hAnsi="Calibri" w:cs="Arial"/>
          <w:sz w:val="22"/>
          <w:szCs w:val="22"/>
        </w:rPr>
        <w:object w:dxaOrig="8114" w:dyaOrig="2091" w14:anchorId="2830E9C1">
          <v:shape id="_x0000_i1036" type="#_x0000_t75" style="width:405.75pt;height:103.5pt" o:ole="">
            <v:imagedata r:id="rId23" o:title=""/>
          </v:shape>
          <o:OLEObject Type="Embed" ProgID="Excel.Sheet.8" ShapeID="_x0000_i1036" DrawAspect="Content" ObjectID="_1834896716" r:id="rId24"/>
        </w:object>
      </w:r>
    </w:p>
    <w:p w14:paraId="6A6E832E" w14:textId="77777777" w:rsidR="005D028C" w:rsidRPr="000C00E1" w:rsidRDefault="005D028C" w:rsidP="00A1316D">
      <w:pPr>
        <w:tabs>
          <w:tab w:val="left" w:pos="-180"/>
        </w:tabs>
        <w:ind w:right="70"/>
        <w:jc w:val="both"/>
        <w:rPr>
          <w:rFonts w:ascii="Calibri" w:hAnsi="Calibri" w:cs="Arial"/>
          <w:sz w:val="22"/>
          <w:szCs w:val="22"/>
        </w:rPr>
      </w:pPr>
    </w:p>
    <w:p w14:paraId="2CAB66DC" w14:textId="101D414D" w:rsidR="006E0D30" w:rsidRPr="000C00E1" w:rsidRDefault="00C471D4" w:rsidP="006E0D30">
      <w:pPr>
        <w:tabs>
          <w:tab w:val="left" w:pos="-180"/>
        </w:tabs>
        <w:ind w:right="70"/>
        <w:jc w:val="both"/>
        <w:rPr>
          <w:rFonts w:ascii="Calibri" w:hAnsi="Calibri" w:cs="Arial"/>
          <w:sz w:val="22"/>
          <w:szCs w:val="22"/>
        </w:rPr>
      </w:pPr>
      <w:r w:rsidRPr="00203BF2">
        <w:rPr>
          <w:rFonts w:ascii="Calibri" w:hAnsi="Calibri" w:cs="Arial"/>
          <w:sz w:val="22"/>
          <w:szCs w:val="22"/>
        </w:rPr>
        <w:t>Društvo je</w:t>
      </w:r>
      <w:r w:rsidR="00E63B7D" w:rsidRPr="00203BF2">
        <w:rPr>
          <w:rFonts w:ascii="Calibri" w:hAnsi="Calibri" w:cs="Arial"/>
          <w:sz w:val="22"/>
          <w:szCs w:val="22"/>
        </w:rPr>
        <w:t xml:space="preserve"> u 20</w:t>
      </w:r>
      <w:r w:rsidR="00180F8E" w:rsidRPr="00203BF2">
        <w:rPr>
          <w:rFonts w:ascii="Calibri" w:hAnsi="Calibri" w:cs="Arial"/>
          <w:sz w:val="22"/>
          <w:szCs w:val="22"/>
        </w:rPr>
        <w:t>2</w:t>
      </w:r>
      <w:r w:rsidR="00CC220C">
        <w:rPr>
          <w:rFonts w:ascii="Calibri" w:hAnsi="Calibri" w:cs="Arial"/>
          <w:sz w:val="22"/>
          <w:szCs w:val="22"/>
        </w:rPr>
        <w:t>5</w:t>
      </w:r>
      <w:r w:rsidR="004B6D5B" w:rsidRPr="00203BF2">
        <w:rPr>
          <w:rFonts w:ascii="Calibri" w:hAnsi="Calibri" w:cs="Arial"/>
          <w:sz w:val="22"/>
          <w:szCs w:val="22"/>
        </w:rPr>
        <w:t>.</w:t>
      </w:r>
      <w:r w:rsidR="00E63B7D" w:rsidRPr="00203BF2">
        <w:rPr>
          <w:rFonts w:ascii="Calibri" w:hAnsi="Calibri" w:cs="Arial"/>
          <w:sz w:val="22"/>
          <w:szCs w:val="22"/>
        </w:rPr>
        <w:t xml:space="preserve"> godini </w:t>
      </w:r>
      <w:r w:rsidR="00CC220C">
        <w:rPr>
          <w:rFonts w:ascii="Calibri" w:hAnsi="Calibri" w:cs="Arial"/>
          <w:sz w:val="22"/>
          <w:szCs w:val="22"/>
        </w:rPr>
        <w:t>do dana pripajanja</w:t>
      </w:r>
      <w:r w:rsidRPr="00203BF2">
        <w:rPr>
          <w:rFonts w:ascii="Calibri" w:hAnsi="Calibri" w:cs="Arial"/>
          <w:sz w:val="22"/>
          <w:szCs w:val="22"/>
        </w:rPr>
        <w:t xml:space="preserve"> iskazalo </w:t>
      </w:r>
      <w:r w:rsidR="00E63B7D" w:rsidRPr="00203BF2">
        <w:rPr>
          <w:rFonts w:ascii="Calibri" w:hAnsi="Calibri" w:cs="Arial"/>
          <w:sz w:val="22"/>
          <w:szCs w:val="22"/>
        </w:rPr>
        <w:t xml:space="preserve">dobit </w:t>
      </w:r>
      <w:r w:rsidR="005D028C" w:rsidRPr="00203BF2">
        <w:rPr>
          <w:rFonts w:ascii="Calibri" w:hAnsi="Calibri" w:cs="Arial"/>
          <w:sz w:val="22"/>
          <w:szCs w:val="22"/>
        </w:rPr>
        <w:t xml:space="preserve">iz poslovanja </w:t>
      </w:r>
      <w:r w:rsidR="00ED262F" w:rsidRPr="00203BF2">
        <w:rPr>
          <w:rFonts w:ascii="Calibri" w:hAnsi="Calibri" w:cs="Arial"/>
          <w:sz w:val="22"/>
          <w:szCs w:val="22"/>
        </w:rPr>
        <w:t xml:space="preserve">u iznosu od </w:t>
      </w:r>
      <w:r w:rsidR="00CC220C">
        <w:rPr>
          <w:rFonts w:ascii="Calibri" w:hAnsi="Calibri" w:cs="Arial"/>
          <w:sz w:val="22"/>
          <w:szCs w:val="22"/>
        </w:rPr>
        <w:t>43.306,56</w:t>
      </w:r>
      <w:r w:rsidR="008672E8" w:rsidRPr="00203BF2">
        <w:rPr>
          <w:rFonts w:ascii="Calibri" w:hAnsi="Calibri" w:cs="Arial"/>
          <w:sz w:val="22"/>
          <w:szCs w:val="22"/>
        </w:rPr>
        <w:t xml:space="preserve"> €</w:t>
      </w:r>
      <w:r w:rsidR="006E0D30" w:rsidRPr="00203BF2">
        <w:rPr>
          <w:rFonts w:ascii="Calibri" w:hAnsi="Calibri" w:cs="Arial"/>
          <w:sz w:val="22"/>
          <w:szCs w:val="22"/>
        </w:rPr>
        <w:t>.</w:t>
      </w:r>
      <w:r w:rsidR="006E0D30" w:rsidRPr="000C00E1">
        <w:rPr>
          <w:rFonts w:ascii="Calibri" w:hAnsi="Calibri" w:cs="Arial"/>
          <w:sz w:val="22"/>
          <w:szCs w:val="22"/>
        </w:rPr>
        <w:t xml:space="preserve"> </w:t>
      </w:r>
    </w:p>
    <w:p w14:paraId="4695D605" w14:textId="77777777" w:rsidR="009A51B4" w:rsidRPr="000C00E1" w:rsidRDefault="009A51B4" w:rsidP="005D028C">
      <w:pPr>
        <w:tabs>
          <w:tab w:val="left" w:pos="-180"/>
        </w:tabs>
        <w:ind w:right="70"/>
        <w:jc w:val="both"/>
        <w:rPr>
          <w:rFonts w:ascii="Calibri" w:hAnsi="Calibri" w:cs="Arial"/>
          <w:sz w:val="22"/>
          <w:szCs w:val="22"/>
        </w:rPr>
      </w:pPr>
    </w:p>
    <w:p w14:paraId="7D405E52" w14:textId="408D0D1F" w:rsidR="008672E8" w:rsidRPr="008672E8" w:rsidRDefault="00074590" w:rsidP="008672E8">
      <w:pPr>
        <w:pStyle w:val="Default"/>
        <w:jc w:val="both"/>
        <w:rPr>
          <w:rFonts w:ascii="Calibri" w:eastAsia="Times New Roman" w:hAnsi="Calibri" w:cs="Calibri"/>
          <w:sz w:val="22"/>
          <w:szCs w:val="22"/>
          <w:lang w:eastAsia="hr-HR"/>
        </w:rPr>
      </w:pPr>
      <w:r w:rsidRPr="000C00E1">
        <w:rPr>
          <w:rFonts w:ascii="Calibri" w:hAnsi="Calibri"/>
          <w:bCs/>
          <w:sz w:val="22"/>
          <w:szCs w:val="22"/>
        </w:rPr>
        <w:lastRenderedPageBreak/>
        <w:t xml:space="preserve">Sukladno Zakonu o porezu na dobit i Pravilniku o porezu na dobit, Društvo je razliku prihoda i rashoda </w:t>
      </w:r>
      <w:r w:rsidR="008672E8">
        <w:rPr>
          <w:rFonts w:ascii="Calibri" w:hAnsi="Calibri"/>
          <w:bCs/>
          <w:sz w:val="22"/>
          <w:szCs w:val="22"/>
        </w:rPr>
        <w:t xml:space="preserve">u iznosu od </w:t>
      </w:r>
      <w:r w:rsidR="00CC220C">
        <w:rPr>
          <w:rFonts w:ascii="Calibri" w:hAnsi="Calibri"/>
          <w:bCs/>
          <w:sz w:val="22"/>
          <w:szCs w:val="22"/>
        </w:rPr>
        <w:t>48.979,87</w:t>
      </w:r>
      <w:r w:rsidR="008672E8">
        <w:rPr>
          <w:rFonts w:ascii="Calibri" w:hAnsi="Calibri"/>
          <w:bCs/>
          <w:sz w:val="22"/>
          <w:szCs w:val="22"/>
        </w:rPr>
        <w:t xml:space="preserve"> € </w:t>
      </w:r>
      <w:r w:rsidRPr="000C00E1">
        <w:rPr>
          <w:rFonts w:ascii="Calibri" w:hAnsi="Calibri"/>
          <w:bCs/>
          <w:sz w:val="22"/>
          <w:szCs w:val="22"/>
        </w:rPr>
        <w:t xml:space="preserve">uvećalo za porezno nepriznate rashode u iznosu </w:t>
      </w:r>
      <w:r w:rsidR="008672E8">
        <w:rPr>
          <w:rFonts w:ascii="Calibri" w:hAnsi="Calibri"/>
          <w:bCs/>
          <w:sz w:val="22"/>
          <w:szCs w:val="22"/>
        </w:rPr>
        <w:t xml:space="preserve">od </w:t>
      </w:r>
      <w:r w:rsidR="00CC220C">
        <w:rPr>
          <w:rFonts w:ascii="Calibri" w:hAnsi="Calibri"/>
          <w:bCs/>
          <w:sz w:val="22"/>
          <w:szCs w:val="22"/>
        </w:rPr>
        <w:t>5.460,76</w:t>
      </w:r>
      <w:r w:rsidR="008672E8">
        <w:rPr>
          <w:rFonts w:ascii="Calibri" w:hAnsi="Calibri"/>
          <w:bCs/>
          <w:sz w:val="22"/>
          <w:szCs w:val="22"/>
        </w:rPr>
        <w:t xml:space="preserve"> €</w:t>
      </w:r>
      <w:r w:rsidR="00242086" w:rsidRPr="000C00E1">
        <w:rPr>
          <w:rFonts w:ascii="Calibri" w:hAnsi="Calibri"/>
          <w:bCs/>
          <w:sz w:val="22"/>
          <w:szCs w:val="22"/>
        </w:rPr>
        <w:t xml:space="preserve"> i </w:t>
      </w:r>
      <w:r w:rsidRPr="000C00E1">
        <w:rPr>
          <w:rFonts w:ascii="Calibri" w:hAnsi="Calibri"/>
          <w:bCs/>
          <w:sz w:val="22"/>
          <w:szCs w:val="22"/>
        </w:rPr>
        <w:t xml:space="preserve">umanjilo za </w:t>
      </w:r>
      <w:r w:rsidR="00050251" w:rsidRPr="000C00E1">
        <w:rPr>
          <w:rFonts w:ascii="Calibri" w:hAnsi="Calibri"/>
          <w:bCs/>
          <w:sz w:val="22"/>
          <w:szCs w:val="22"/>
        </w:rPr>
        <w:t xml:space="preserve">dozvoljena umanjenja u iznosu od </w:t>
      </w:r>
      <w:r w:rsidR="00CC220C">
        <w:rPr>
          <w:rFonts w:ascii="Calibri" w:hAnsi="Calibri"/>
          <w:bCs/>
          <w:sz w:val="22"/>
          <w:szCs w:val="22"/>
        </w:rPr>
        <w:t>5.853,91</w:t>
      </w:r>
      <w:r w:rsidR="008672E8">
        <w:rPr>
          <w:rFonts w:ascii="Calibri" w:hAnsi="Calibri"/>
          <w:bCs/>
          <w:sz w:val="22"/>
          <w:szCs w:val="22"/>
        </w:rPr>
        <w:t xml:space="preserve"> €</w:t>
      </w:r>
      <w:r w:rsidR="00242086" w:rsidRPr="000C00E1">
        <w:rPr>
          <w:rFonts w:ascii="Calibri" w:hAnsi="Calibri"/>
          <w:bCs/>
          <w:sz w:val="22"/>
          <w:szCs w:val="22"/>
        </w:rPr>
        <w:t xml:space="preserve"> </w:t>
      </w:r>
      <w:r w:rsidR="00244925">
        <w:rPr>
          <w:rFonts w:ascii="Calibri" w:hAnsi="Calibri"/>
          <w:bCs/>
          <w:sz w:val="22"/>
          <w:szCs w:val="22"/>
        </w:rPr>
        <w:t xml:space="preserve"> </w:t>
      </w:r>
      <w:r w:rsidR="008672E8">
        <w:rPr>
          <w:rFonts w:ascii="Calibri" w:hAnsi="Calibri"/>
          <w:bCs/>
          <w:sz w:val="22"/>
          <w:szCs w:val="22"/>
        </w:rPr>
        <w:t xml:space="preserve">te je tako utvrđena porezna osnovica u iznosu od </w:t>
      </w:r>
      <w:r w:rsidR="00CC220C">
        <w:rPr>
          <w:rFonts w:ascii="Calibri" w:hAnsi="Calibri"/>
          <w:bCs/>
          <w:sz w:val="22"/>
          <w:szCs w:val="22"/>
        </w:rPr>
        <w:t>48.586,72</w:t>
      </w:r>
      <w:r w:rsidR="008672E8">
        <w:rPr>
          <w:rFonts w:ascii="Calibri" w:hAnsi="Calibri"/>
          <w:bCs/>
          <w:sz w:val="22"/>
          <w:szCs w:val="22"/>
        </w:rPr>
        <w:t xml:space="preserve"> €. </w:t>
      </w:r>
      <w:r w:rsidR="008672E8" w:rsidRPr="008672E8">
        <w:rPr>
          <w:rFonts w:ascii="Calibri" w:eastAsia="Times New Roman" w:hAnsi="Calibri" w:cs="Calibri"/>
          <w:sz w:val="22"/>
          <w:szCs w:val="22"/>
          <w:lang w:eastAsia="hr-HR"/>
        </w:rPr>
        <w:t>Primjenom propisane porezne stope od 1</w:t>
      </w:r>
      <w:r w:rsidR="00CC220C">
        <w:rPr>
          <w:rFonts w:ascii="Calibri" w:eastAsia="Times New Roman" w:hAnsi="Calibri" w:cs="Calibri"/>
          <w:sz w:val="22"/>
          <w:szCs w:val="22"/>
          <w:lang w:eastAsia="hr-HR"/>
        </w:rPr>
        <w:t>0</w:t>
      </w:r>
      <w:r w:rsidR="008672E8" w:rsidRPr="008672E8">
        <w:rPr>
          <w:rFonts w:ascii="Calibri" w:eastAsia="Times New Roman" w:hAnsi="Calibri" w:cs="Calibri"/>
          <w:sz w:val="22"/>
          <w:szCs w:val="22"/>
          <w:lang w:eastAsia="hr-HR"/>
        </w:rPr>
        <w:t xml:space="preserve"> % utvrđena je porezna obveza u iznosu </w:t>
      </w:r>
      <w:r w:rsidR="00244925">
        <w:rPr>
          <w:rFonts w:ascii="Calibri" w:eastAsia="Times New Roman" w:hAnsi="Calibri" w:cs="Calibri"/>
          <w:sz w:val="22"/>
          <w:szCs w:val="22"/>
          <w:lang w:eastAsia="hr-HR"/>
        </w:rPr>
        <w:t>4.</w:t>
      </w:r>
      <w:r w:rsidR="00CC220C">
        <w:rPr>
          <w:rFonts w:ascii="Calibri" w:eastAsia="Times New Roman" w:hAnsi="Calibri" w:cs="Calibri"/>
          <w:sz w:val="22"/>
          <w:szCs w:val="22"/>
          <w:lang w:eastAsia="hr-HR"/>
        </w:rPr>
        <w:t>858,67</w:t>
      </w:r>
      <w:r w:rsidR="008672E8" w:rsidRPr="008672E8">
        <w:rPr>
          <w:rFonts w:ascii="Calibri" w:eastAsia="Times New Roman" w:hAnsi="Calibri" w:cs="Calibri"/>
          <w:sz w:val="22"/>
          <w:szCs w:val="22"/>
          <w:lang w:eastAsia="hr-HR"/>
        </w:rPr>
        <w:t xml:space="preserve"> €. </w:t>
      </w:r>
      <w:r w:rsidR="00CC220C">
        <w:rPr>
          <w:rFonts w:ascii="Calibri" w:eastAsia="Times New Roman" w:hAnsi="Calibri" w:cs="Calibri"/>
          <w:sz w:val="22"/>
          <w:szCs w:val="22"/>
          <w:lang w:eastAsia="hr-HR"/>
        </w:rPr>
        <w:t xml:space="preserve">Na umanjenje osnovice s osnova privremenih razlika (iskazanih </w:t>
      </w:r>
      <w:r w:rsidR="00CC220C" w:rsidRPr="008672E8">
        <w:rPr>
          <w:rFonts w:ascii="Calibri" w:eastAsia="Times New Roman" w:hAnsi="Calibri" w:cs="Calibri"/>
          <w:sz w:val="22"/>
          <w:szCs w:val="22"/>
          <w:lang w:eastAsia="hr-HR"/>
        </w:rPr>
        <w:t xml:space="preserve">rezerviranja </w:t>
      </w:r>
      <w:r w:rsidR="00CC220C" w:rsidRPr="00E171B5">
        <w:rPr>
          <w:rFonts w:ascii="Calibri" w:eastAsia="Times New Roman" w:hAnsi="Calibri" w:cs="Calibri"/>
          <w:sz w:val="22"/>
          <w:szCs w:val="22"/>
          <w:lang w:eastAsia="hr-HR"/>
        </w:rPr>
        <w:t xml:space="preserve">za </w:t>
      </w:r>
      <w:r w:rsidR="0089081D" w:rsidRPr="00E171B5">
        <w:rPr>
          <w:rFonts w:ascii="Calibri" w:eastAsia="Times New Roman" w:hAnsi="Calibri" w:cs="Calibri"/>
          <w:sz w:val="22"/>
          <w:szCs w:val="22"/>
          <w:lang w:eastAsia="hr-HR"/>
        </w:rPr>
        <w:t>otpremnine</w:t>
      </w:r>
      <w:r w:rsidR="00CC220C" w:rsidRPr="00E171B5">
        <w:rPr>
          <w:rFonts w:ascii="Calibri" w:eastAsia="Times New Roman" w:hAnsi="Calibri" w:cs="Calibri"/>
          <w:sz w:val="22"/>
          <w:szCs w:val="22"/>
          <w:lang w:eastAsia="hr-HR"/>
        </w:rPr>
        <w:t xml:space="preserve"> iz</w:t>
      </w:r>
      <w:r w:rsidR="00CC220C">
        <w:rPr>
          <w:rFonts w:ascii="Calibri" w:eastAsia="Times New Roman" w:hAnsi="Calibri" w:cs="Calibri"/>
          <w:sz w:val="22"/>
          <w:szCs w:val="22"/>
          <w:lang w:eastAsia="hr-HR"/>
        </w:rPr>
        <w:t xml:space="preserve"> ranijih godina </w:t>
      </w:r>
      <w:proofErr w:type="spellStart"/>
      <w:r w:rsidR="00CC220C">
        <w:rPr>
          <w:rFonts w:ascii="Calibri" w:eastAsia="Times New Roman" w:hAnsi="Calibri" w:cs="Calibri"/>
          <w:sz w:val="22"/>
          <w:szCs w:val="22"/>
          <w:lang w:eastAsia="hr-HR"/>
        </w:rPr>
        <w:t>oprihodovanih</w:t>
      </w:r>
      <w:proofErr w:type="spellEnd"/>
      <w:r w:rsidR="00CC220C">
        <w:rPr>
          <w:rFonts w:ascii="Calibri" w:eastAsia="Times New Roman" w:hAnsi="Calibri" w:cs="Calibri"/>
          <w:sz w:val="22"/>
          <w:szCs w:val="22"/>
          <w:lang w:eastAsia="hr-HR"/>
        </w:rPr>
        <w:t xml:space="preserve"> u 2025. godini)  odnosi se 4.525,75 € za koje je u ranijim godinama iskazana odgođena porezna imovina u iznosu od 814,64</w:t>
      </w:r>
      <w:r w:rsidR="008672E8" w:rsidRPr="008672E8">
        <w:rPr>
          <w:rFonts w:ascii="Calibri" w:eastAsia="Times New Roman" w:hAnsi="Calibri" w:cs="Calibri"/>
          <w:sz w:val="22"/>
          <w:szCs w:val="22"/>
          <w:lang w:eastAsia="hr-HR"/>
        </w:rPr>
        <w:t xml:space="preserve"> € </w:t>
      </w:r>
      <w:r w:rsidR="008672E8" w:rsidRPr="006E33D6">
        <w:rPr>
          <w:rFonts w:ascii="Calibri" w:eastAsia="Times New Roman" w:hAnsi="Calibri" w:cs="Calibri"/>
          <w:sz w:val="22"/>
          <w:szCs w:val="22"/>
          <w:lang w:eastAsia="hr-HR"/>
        </w:rPr>
        <w:t>za koji iznos je u računu dobiti i gubitka u</w:t>
      </w:r>
      <w:r w:rsidR="00CC220C">
        <w:rPr>
          <w:rFonts w:ascii="Calibri" w:eastAsia="Times New Roman" w:hAnsi="Calibri" w:cs="Calibri"/>
          <w:sz w:val="22"/>
          <w:szCs w:val="22"/>
          <w:lang w:eastAsia="hr-HR"/>
        </w:rPr>
        <w:t>veća</w:t>
      </w:r>
      <w:r w:rsidR="008672E8" w:rsidRPr="006E33D6">
        <w:rPr>
          <w:rFonts w:ascii="Calibri" w:eastAsia="Times New Roman" w:hAnsi="Calibri" w:cs="Calibri"/>
          <w:sz w:val="22"/>
          <w:szCs w:val="22"/>
          <w:lang w:eastAsia="hr-HR"/>
        </w:rPr>
        <w:t xml:space="preserve">n iznos poreza na dobit te </w:t>
      </w:r>
      <w:r w:rsidR="00CC220C">
        <w:rPr>
          <w:rFonts w:ascii="Calibri" w:eastAsia="Times New Roman" w:hAnsi="Calibri" w:cs="Calibri"/>
          <w:sz w:val="22"/>
          <w:szCs w:val="22"/>
          <w:lang w:eastAsia="hr-HR"/>
        </w:rPr>
        <w:t>umanje</w:t>
      </w:r>
      <w:r w:rsidR="008672E8" w:rsidRPr="006E33D6">
        <w:rPr>
          <w:rFonts w:ascii="Calibri" w:eastAsia="Times New Roman" w:hAnsi="Calibri" w:cs="Calibri"/>
          <w:sz w:val="22"/>
          <w:szCs w:val="22"/>
          <w:lang w:eastAsia="hr-HR"/>
        </w:rPr>
        <w:t>na odgođena porezna imovina</w:t>
      </w:r>
      <w:r w:rsidR="00A13E78" w:rsidRPr="006E33D6">
        <w:rPr>
          <w:rFonts w:ascii="Calibri" w:eastAsia="Times New Roman" w:hAnsi="Calibri" w:cs="Calibri"/>
          <w:sz w:val="22"/>
          <w:szCs w:val="22"/>
          <w:lang w:eastAsia="hr-HR"/>
        </w:rPr>
        <w:t xml:space="preserve"> te se stoga u računu dobiti i gubitka na poziciji poreza na dobit iskazuje iznos od </w:t>
      </w:r>
      <w:r w:rsidR="00CC220C">
        <w:rPr>
          <w:rFonts w:ascii="Calibri" w:eastAsia="Times New Roman" w:hAnsi="Calibri" w:cs="Calibri"/>
          <w:sz w:val="22"/>
          <w:szCs w:val="22"/>
          <w:lang w:eastAsia="hr-HR"/>
        </w:rPr>
        <w:t>5.673,31</w:t>
      </w:r>
      <w:r w:rsidR="00A13E78" w:rsidRPr="006E33D6">
        <w:rPr>
          <w:rFonts w:ascii="Calibri" w:eastAsia="Times New Roman" w:hAnsi="Calibri" w:cs="Calibri"/>
          <w:sz w:val="22"/>
          <w:szCs w:val="22"/>
          <w:lang w:eastAsia="hr-HR"/>
        </w:rPr>
        <w:t xml:space="preserve"> €</w:t>
      </w:r>
      <w:r w:rsidR="008672E8" w:rsidRPr="006E33D6">
        <w:rPr>
          <w:rFonts w:ascii="Calibri" w:eastAsia="Times New Roman" w:hAnsi="Calibri" w:cs="Calibri"/>
          <w:sz w:val="22"/>
          <w:szCs w:val="22"/>
          <w:lang w:eastAsia="hr-HR"/>
        </w:rPr>
        <w:t>.</w:t>
      </w:r>
      <w:r w:rsidR="008672E8" w:rsidRPr="008672E8">
        <w:rPr>
          <w:rFonts w:ascii="Calibri" w:eastAsia="Times New Roman" w:hAnsi="Calibri" w:cs="Calibri"/>
          <w:sz w:val="22"/>
          <w:szCs w:val="22"/>
          <w:lang w:eastAsia="hr-HR"/>
        </w:rPr>
        <w:t xml:space="preserve"> </w:t>
      </w:r>
    </w:p>
    <w:p w14:paraId="296F6E32" w14:textId="1096AB57" w:rsidR="00242086" w:rsidRPr="008672E8" w:rsidRDefault="008672E8" w:rsidP="008672E8">
      <w:pPr>
        <w:tabs>
          <w:tab w:val="left" w:pos="-180"/>
        </w:tabs>
        <w:ind w:right="70"/>
        <w:jc w:val="both"/>
        <w:rPr>
          <w:rFonts w:ascii="Calibri" w:hAnsi="Calibri" w:cs="Calibri"/>
          <w:bCs/>
          <w:sz w:val="22"/>
          <w:szCs w:val="22"/>
        </w:rPr>
      </w:pPr>
      <w:r w:rsidRPr="008672E8">
        <w:rPr>
          <w:rFonts w:ascii="Calibri" w:hAnsi="Calibri" w:cs="Calibri"/>
          <w:color w:val="000000"/>
          <w:sz w:val="22"/>
          <w:szCs w:val="22"/>
          <w:lang w:eastAsia="hr-HR"/>
        </w:rPr>
        <w:t xml:space="preserve">Dobit tekuće godine nakon oporezivanja iznosi </w:t>
      </w:r>
      <w:r w:rsidR="00CC220C">
        <w:rPr>
          <w:rFonts w:ascii="Calibri" w:hAnsi="Calibri" w:cs="Calibri"/>
          <w:color w:val="000000"/>
          <w:sz w:val="22"/>
          <w:szCs w:val="22"/>
          <w:lang w:eastAsia="hr-HR"/>
        </w:rPr>
        <w:t>43.306,56</w:t>
      </w:r>
      <w:r w:rsidRPr="008672E8">
        <w:rPr>
          <w:rFonts w:ascii="Calibri" w:hAnsi="Calibri" w:cs="Calibri"/>
          <w:color w:val="000000"/>
          <w:sz w:val="22"/>
          <w:szCs w:val="22"/>
          <w:lang w:eastAsia="hr-HR"/>
        </w:rPr>
        <w:t xml:space="preserve"> €.</w:t>
      </w:r>
    </w:p>
    <w:p w14:paraId="32E33820" w14:textId="77777777" w:rsidR="004660F3" w:rsidRPr="000C00E1" w:rsidRDefault="004660F3" w:rsidP="00BA487E">
      <w:pPr>
        <w:tabs>
          <w:tab w:val="left" w:pos="-180"/>
        </w:tabs>
        <w:ind w:right="100"/>
        <w:rPr>
          <w:rFonts w:ascii="Calibri" w:hAnsi="Calibri"/>
          <w:b/>
          <w:bCs/>
          <w:iCs/>
          <w:sz w:val="32"/>
          <w:highlight w:val="yellow"/>
        </w:rPr>
        <w:sectPr w:rsidR="004660F3" w:rsidRPr="000C00E1" w:rsidSect="00D12E2E">
          <w:headerReference w:type="default" r:id="rId25"/>
          <w:pgSz w:w="11906" w:h="16838"/>
          <w:pgMar w:top="737" w:right="1418" w:bottom="1701" w:left="1797" w:header="709" w:footer="709" w:gutter="0"/>
          <w:cols w:space="708"/>
          <w:docGrid w:linePitch="360"/>
        </w:sectPr>
      </w:pPr>
    </w:p>
    <w:p w14:paraId="51ECF3CC" w14:textId="77777777" w:rsidR="00E72DD0" w:rsidRPr="00F851BE" w:rsidRDefault="00E72DD0" w:rsidP="008B1ED9">
      <w:pPr>
        <w:numPr>
          <w:ilvl w:val="0"/>
          <w:numId w:val="22"/>
        </w:numPr>
        <w:jc w:val="both"/>
        <w:rPr>
          <w:rFonts w:ascii="Calibri" w:hAnsi="Calibri"/>
          <w:b/>
          <w:sz w:val="22"/>
          <w:szCs w:val="22"/>
        </w:rPr>
      </w:pPr>
      <w:r w:rsidRPr="000C00E1">
        <w:rPr>
          <w:rFonts w:ascii="Calibri" w:hAnsi="Calibri"/>
          <w:b/>
          <w:sz w:val="22"/>
          <w:szCs w:val="22"/>
        </w:rPr>
        <w:lastRenderedPageBreak/>
        <w:tab/>
      </w:r>
      <w:r w:rsidRPr="000C00E1">
        <w:rPr>
          <w:rFonts w:ascii="Calibri" w:hAnsi="Calibri"/>
          <w:b/>
          <w:sz w:val="22"/>
          <w:szCs w:val="22"/>
        </w:rPr>
        <w:tab/>
      </w:r>
      <w:r w:rsidRPr="00F851BE">
        <w:rPr>
          <w:rFonts w:ascii="Calibri" w:hAnsi="Calibri"/>
          <w:b/>
          <w:sz w:val="22"/>
          <w:szCs w:val="22"/>
        </w:rPr>
        <w:t>BILANCA</w:t>
      </w:r>
    </w:p>
    <w:p w14:paraId="0A51C097" w14:textId="77777777" w:rsidR="00E72DD0" w:rsidRPr="000C00E1" w:rsidRDefault="00E72DD0" w:rsidP="00626F55">
      <w:pPr>
        <w:tabs>
          <w:tab w:val="left" w:pos="-180"/>
        </w:tabs>
        <w:ind w:right="70"/>
        <w:jc w:val="both"/>
        <w:rPr>
          <w:rFonts w:ascii="Calibri" w:hAnsi="Calibri"/>
          <w:b/>
          <w:sz w:val="22"/>
          <w:szCs w:val="22"/>
        </w:rPr>
      </w:pPr>
    </w:p>
    <w:p w14:paraId="7D560E69" w14:textId="77777777" w:rsidR="004660F3" w:rsidRPr="000C00E1" w:rsidRDefault="00620DFC" w:rsidP="0084743C">
      <w:pPr>
        <w:numPr>
          <w:ilvl w:val="1"/>
          <w:numId w:val="22"/>
        </w:numPr>
        <w:tabs>
          <w:tab w:val="left" w:pos="-180"/>
        </w:tabs>
        <w:ind w:right="70" w:hanging="795"/>
        <w:jc w:val="both"/>
        <w:rPr>
          <w:rFonts w:ascii="Calibri" w:hAnsi="Calibri"/>
          <w:b/>
          <w:sz w:val="22"/>
          <w:szCs w:val="22"/>
        </w:rPr>
      </w:pPr>
      <w:r w:rsidRPr="000C00E1">
        <w:rPr>
          <w:rFonts w:ascii="Calibri" w:hAnsi="Calibri"/>
          <w:b/>
          <w:sz w:val="22"/>
          <w:szCs w:val="22"/>
        </w:rPr>
        <w:t xml:space="preserve">DUGOTRAJNA </w:t>
      </w:r>
      <w:r w:rsidR="004660F3" w:rsidRPr="000C00E1">
        <w:rPr>
          <w:rFonts w:ascii="Calibri" w:hAnsi="Calibri"/>
          <w:b/>
          <w:sz w:val="22"/>
          <w:szCs w:val="22"/>
        </w:rPr>
        <w:t>MATERIJALNA I NEMATERIJALNA IMOVINA</w:t>
      </w:r>
    </w:p>
    <w:p w14:paraId="6973BCC4" w14:textId="77777777" w:rsidR="00FC1085" w:rsidRPr="000C00E1" w:rsidRDefault="00FC1085" w:rsidP="00FC1085">
      <w:pPr>
        <w:tabs>
          <w:tab w:val="left" w:pos="-180"/>
        </w:tabs>
        <w:ind w:left="795" w:right="70"/>
        <w:jc w:val="both"/>
        <w:rPr>
          <w:rFonts w:ascii="Calibri" w:hAnsi="Calibri"/>
          <w:b/>
          <w:sz w:val="22"/>
          <w:szCs w:val="22"/>
        </w:rPr>
      </w:pPr>
    </w:p>
    <w:p w14:paraId="181D9754" w14:textId="77777777" w:rsidR="00772516" w:rsidRPr="000C00E1" w:rsidRDefault="004660F3" w:rsidP="00E53186">
      <w:pPr>
        <w:tabs>
          <w:tab w:val="left" w:pos="-180"/>
        </w:tabs>
        <w:ind w:right="624"/>
        <w:rPr>
          <w:rFonts w:ascii="Calibri" w:hAnsi="Calibri"/>
        </w:rPr>
      </w:pPr>
      <w:bookmarkStart w:id="108" w:name="_MON_1398168228"/>
      <w:bookmarkStart w:id="109" w:name="_MON_1398012062"/>
      <w:bookmarkStart w:id="110" w:name="_MON_1398012611"/>
      <w:bookmarkStart w:id="111" w:name="_MON_1398012849"/>
      <w:bookmarkStart w:id="112" w:name="_MON_1398013071"/>
      <w:bookmarkStart w:id="113" w:name="_MON_1398013126"/>
      <w:bookmarkStart w:id="114" w:name="_MON_1398009062"/>
      <w:bookmarkStart w:id="115" w:name="_MON_1397997662"/>
      <w:bookmarkEnd w:id="108"/>
      <w:bookmarkEnd w:id="109"/>
      <w:bookmarkEnd w:id="110"/>
      <w:bookmarkEnd w:id="111"/>
      <w:bookmarkEnd w:id="112"/>
      <w:bookmarkEnd w:id="113"/>
      <w:bookmarkEnd w:id="114"/>
      <w:bookmarkEnd w:id="115"/>
      <w:r w:rsidRPr="000C00E1">
        <w:rPr>
          <w:rFonts w:ascii="Calibri" w:hAnsi="Calibri"/>
        </w:rPr>
        <w:tab/>
      </w:r>
    </w:p>
    <w:p w14:paraId="4243291D" w14:textId="3B4BBC48" w:rsidR="00A46753" w:rsidRPr="00244925" w:rsidRDefault="00A46753" w:rsidP="00A46753">
      <w:pPr>
        <w:pStyle w:val="Blokteksta"/>
        <w:tabs>
          <w:tab w:val="left" w:pos="0"/>
        </w:tabs>
        <w:ind w:left="0" w:right="70"/>
        <w:rPr>
          <w:rFonts w:ascii="Calibri" w:hAnsi="Calibri"/>
          <w:i w:val="0"/>
          <w:sz w:val="22"/>
          <w:szCs w:val="22"/>
        </w:rPr>
      </w:pPr>
      <w:bookmarkStart w:id="116" w:name="_MON_1396958846"/>
      <w:bookmarkStart w:id="117" w:name="_MON_1396960356"/>
      <w:bookmarkStart w:id="118" w:name="_MON_1396960608"/>
      <w:bookmarkStart w:id="119" w:name="_MON_1396960817"/>
      <w:bookmarkStart w:id="120" w:name="_MON_1396961914"/>
      <w:bookmarkStart w:id="121" w:name="_MON_1396974978"/>
      <w:bookmarkStart w:id="122" w:name="_MON_1396976027"/>
      <w:bookmarkStart w:id="123" w:name="_MON_1397030810"/>
      <w:bookmarkStart w:id="124" w:name="_MON_1397297921"/>
      <w:bookmarkStart w:id="125" w:name="_MON_1397549864"/>
      <w:bookmarkStart w:id="126" w:name="_MON_1206256605"/>
      <w:bookmarkStart w:id="127" w:name="_MON_1396942227"/>
      <w:bookmarkStart w:id="128" w:name="_MON_1396943404"/>
      <w:bookmarkStart w:id="129" w:name="_MON_1396945824"/>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244925">
        <w:rPr>
          <w:rFonts w:ascii="Calibri" w:hAnsi="Calibri"/>
          <w:i w:val="0"/>
          <w:sz w:val="22"/>
          <w:szCs w:val="22"/>
        </w:rPr>
        <w:t xml:space="preserve">Stanje i promjene na materijalnoj i nematerijalnoj </w:t>
      </w:r>
      <w:r w:rsidRPr="00976FD2">
        <w:rPr>
          <w:rFonts w:ascii="Calibri" w:hAnsi="Calibri"/>
          <w:i w:val="0"/>
          <w:sz w:val="22"/>
          <w:szCs w:val="22"/>
        </w:rPr>
        <w:t xml:space="preserve">imovini </w:t>
      </w:r>
      <w:r w:rsidR="000449BA" w:rsidRPr="00976FD2">
        <w:rPr>
          <w:rFonts w:ascii="Calibri" w:hAnsi="Calibri"/>
          <w:i w:val="0"/>
          <w:sz w:val="22"/>
          <w:szCs w:val="22"/>
        </w:rPr>
        <w:t xml:space="preserve">(bez predujmova) </w:t>
      </w:r>
      <w:r w:rsidRPr="00976FD2">
        <w:rPr>
          <w:rFonts w:ascii="Calibri" w:hAnsi="Calibri"/>
          <w:i w:val="0"/>
          <w:sz w:val="22"/>
          <w:szCs w:val="22"/>
        </w:rPr>
        <w:t>u</w:t>
      </w:r>
      <w:r w:rsidRPr="00244925">
        <w:rPr>
          <w:rFonts w:ascii="Calibri" w:hAnsi="Calibri"/>
          <w:i w:val="0"/>
          <w:sz w:val="22"/>
          <w:szCs w:val="22"/>
        </w:rPr>
        <w:t xml:space="preserve"> 202</w:t>
      </w:r>
      <w:r w:rsidR="00F851BE">
        <w:rPr>
          <w:rFonts w:ascii="Calibri" w:hAnsi="Calibri"/>
          <w:i w:val="0"/>
          <w:sz w:val="22"/>
          <w:szCs w:val="22"/>
        </w:rPr>
        <w:t>5</w:t>
      </w:r>
      <w:r w:rsidRPr="00244925">
        <w:rPr>
          <w:rFonts w:ascii="Calibri" w:hAnsi="Calibri"/>
          <w:i w:val="0"/>
          <w:sz w:val="22"/>
          <w:szCs w:val="22"/>
        </w:rPr>
        <w:t>. godini prikazane su u nastavku:</w:t>
      </w:r>
    </w:p>
    <w:p w14:paraId="258D0ED6" w14:textId="77777777" w:rsidR="00A46753" w:rsidRPr="00244925" w:rsidRDefault="00A46753" w:rsidP="00A46753">
      <w:pPr>
        <w:tabs>
          <w:tab w:val="left" w:pos="-180"/>
        </w:tabs>
        <w:ind w:right="624"/>
        <w:jc w:val="right"/>
        <w:rPr>
          <w:rFonts w:ascii="Calibri" w:hAnsi="Calibri"/>
          <w:sz w:val="22"/>
          <w:szCs w:val="22"/>
        </w:rPr>
      </w:pP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t xml:space="preserve">- u </w:t>
      </w:r>
      <w:r w:rsidR="00AE35F5" w:rsidRPr="00244925">
        <w:rPr>
          <w:rFonts w:ascii="Calibri" w:hAnsi="Calibri"/>
          <w:sz w:val="22"/>
          <w:szCs w:val="22"/>
        </w:rPr>
        <w:t>EUR</w:t>
      </w:r>
      <w:r w:rsidRPr="00244925">
        <w:rPr>
          <w:rFonts w:ascii="Calibri" w:hAnsi="Calibri"/>
          <w:sz w:val="22"/>
          <w:szCs w:val="22"/>
        </w:rPr>
        <w:t>-</w:t>
      </w:r>
    </w:p>
    <w:bookmarkStart w:id="130" w:name="_Hlk104196153"/>
    <w:bookmarkStart w:id="131" w:name="_MON_1713950054"/>
    <w:bookmarkEnd w:id="131"/>
    <w:p w14:paraId="2F7EDE4B" w14:textId="1F57F971" w:rsidR="00C66757" w:rsidRPr="003D2E1D" w:rsidRDefault="00F851BE" w:rsidP="00AE35F5">
      <w:pPr>
        <w:tabs>
          <w:tab w:val="left" w:pos="-180"/>
        </w:tabs>
        <w:ind w:right="70"/>
        <w:jc w:val="both"/>
        <w:rPr>
          <w:rFonts w:ascii="Calibri" w:hAnsi="Calibri"/>
          <w:b/>
          <w:bCs/>
          <w:sz w:val="28"/>
        </w:rPr>
      </w:pPr>
      <w:r w:rsidRPr="00244925">
        <w:rPr>
          <w:rFonts w:ascii="Calibri" w:hAnsi="Calibri"/>
          <w:b/>
          <w:bCs/>
          <w:sz w:val="28"/>
        </w:rPr>
        <w:object w:dxaOrig="15088" w:dyaOrig="6862" w14:anchorId="77846C39">
          <v:shape id="_x0000_i1037" type="#_x0000_t75" style="width:702.75pt;height:290.25pt" o:ole="">
            <v:imagedata r:id="rId26" o:title=""/>
          </v:shape>
          <o:OLEObject Type="Embed" ProgID="Excel.Sheet.8" ShapeID="_x0000_i1037" DrawAspect="Content" ObjectID="_1834896717" r:id="rId27"/>
        </w:object>
      </w:r>
      <w:bookmarkEnd w:id="130"/>
    </w:p>
    <w:p w14:paraId="31229FB7" w14:textId="77777777" w:rsidR="00ED29E5" w:rsidRPr="003D2E1D" w:rsidRDefault="00ED29E5" w:rsidP="00F80C23">
      <w:pPr>
        <w:tabs>
          <w:tab w:val="left" w:pos="-180"/>
          <w:tab w:val="left" w:pos="13860"/>
        </w:tabs>
        <w:ind w:right="70"/>
        <w:jc w:val="both"/>
        <w:rPr>
          <w:rFonts w:ascii="Calibri" w:hAnsi="Calibri"/>
          <w:b/>
          <w:bCs/>
          <w:sz w:val="28"/>
        </w:rPr>
        <w:sectPr w:rsidR="00ED29E5" w:rsidRPr="003D2E1D" w:rsidSect="00D12E2E">
          <w:headerReference w:type="default" r:id="rId28"/>
          <w:footerReference w:type="default" r:id="rId29"/>
          <w:pgSz w:w="16838" w:h="11906" w:orient="landscape"/>
          <w:pgMar w:top="737" w:right="1418" w:bottom="1077" w:left="1797" w:header="426" w:footer="709" w:gutter="0"/>
          <w:cols w:space="708"/>
          <w:docGrid w:linePitch="360"/>
        </w:sectPr>
      </w:pPr>
    </w:p>
    <w:p w14:paraId="1855F95D" w14:textId="77777777" w:rsidR="00396CA6" w:rsidRPr="000C00E1" w:rsidRDefault="00AC78FA" w:rsidP="000E454D">
      <w:pPr>
        <w:tabs>
          <w:tab w:val="left" w:pos="-180"/>
          <w:tab w:val="left" w:pos="720"/>
        </w:tabs>
        <w:ind w:right="70"/>
        <w:jc w:val="both"/>
        <w:rPr>
          <w:rFonts w:ascii="Calibri" w:hAnsi="Calibri"/>
          <w:b/>
          <w:bCs/>
          <w:sz w:val="22"/>
          <w:szCs w:val="22"/>
        </w:rPr>
      </w:pPr>
      <w:r w:rsidRPr="00ED69D8">
        <w:rPr>
          <w:rFonts w:ascii="Calibri" w:hAnsi="Calibri"/>
          <w:b/>
          <w:bCs/>
          <w:sz w:val="22"/>
          <w:szCs w:val="22"/>
        </w:rPr>
        <w:lastRenderedPageBreak/>
        <w:t>/i/</w:t>
      </w:r>
      <w:r w:rsidRPr="00ED69D8">
        <w:rPr>
          <w:rFonts w:ascii="Calibri" w:hAnsi="Calibri"/>
          <w:b/>
          <w:bCs/>
          <w:sz w:val="22"/>
          <w:szCs w:val="22"/>
        </w:rPr>
        <w:tab/>
      </w:r>
      <w:r w:rsidR="00396CA6" w:rsidRPr="00ED69D8">
        <w:rPr>
          <w:rFonts w:ascii="Calibri" w:hAnsi="Calibri"/>
          <w:b/>
          <w:bCs/>
          <w:sz w:val="22"/>
          <w:szCs w:val="22"/>
        </w:rPr>
        <w:t>Zemljište</w:t>
      </w:r>
    </w:p>
    <w:p w14:paraId="354C1C02" w14:textId="77777777" w:rsidR="00631130" w:rsidRPr="000C00E1" w:rsidRDefault="00631130" w:rsidP="000E454D">
      <w:pPr>
        <w:tabs>
          <w:tab w:val="left" w:pos="-180"/>
          <w:tab w:val="left" w:pos="720"/>
        </w:tabs>
        <w:ind w:right="70"/>
        <w:jc w:val="both"/>
        <w:rPr>
          <w:rFonts w:ascii="Calibri" w:hAnsi="Calibri"/>
          <w:b/>
          <w:bCs/>
          <w:sz w:val="22"/>
          <w:szCs w:val="22"/>
          <w:highlight w:val="yellow"/>
        </w:rPr>
      </w:pPr>
    </w:p>
    <w:p w14:paraId="43DB4D8C" w14:textId="1FED50C6" w:rsidR="001C1C42" w:rsidRDefault="00F851BE" w:rsidP="001C1C42">
      <w:pPr>
        <w:tabs>
          <w:tab w:val="left" w:pos="-180"/>
          <w:tab w:val="left" w:pos="0"/>
        </w:tabs>
        <w:ind w:right="70"/>
        <w:jc w:val="both"/>
        <w:rPr>
          <w:rFonts w:ascii="Calibri" w:hAnsi="Calibri" w:cs="Calibri"/>
          <w:bCs/>
          <w:sz w:val="22"/>
          <w:szCs w:val="22"/>
        </w:rPr>
      </w:pPr>
      <w:r w:rsidRPr="000C00E1">
        <w:rPr>
          <w:rFonts w:ascii="Calibri" w:hAnsi="Calibri" w:cs="Calibri"/>
          <w:bCs/>
          <w:sz w:val="22"/>
          <w:szCs w:val="22"/>
        </w:rPr>
        <w:t>Društvo je u 202</w:t>
      </w:r>
      <w:r>
        <w:rPr>
          <w:rFonts w:ascii="Calibri" w:hAnsi="Calibri" w:cs="Calibri"/>
          <w:bCs/>
          <w:sz w:val="22"/>
          <w:szCs w:val="22"/>
        </w:rPr>
        <w:t>5</w:t>
      </w:r>
      <w:r w:rsidRPr="000C00E1">
        <w:rPr>
          <w:rFonts w:ascii="Calibri" w:hAnsi="Calibri" w:cs="Calibri"/>
          <w:bCs/>
          <w:sz w:val="22"/>
          <w:szCs w:val="22"/>
        </w:rPr>
        <w:t xml:space="preserve">. godini povećalo vrijednost zemljišta za </w:t>
      </w:r>
      <w:r>
        <w:rPr>
          <w:rFonts w:ascii="Calibri" w:hAnsi="Calibri" w:cs="Calibri"/>
          <w:bCs/>
          <w:sz w:val="22"/>
          <w:szCs w:val="22"/>
        </w:rPr>
        <w:t>141.482,72 €</w:t>
      </w:r>
      <w:r w:rsidRPr="000C00E1">
        <w:rPr>
          <w:rFonts w:ascii="Calibri" w:hAnsi="Calibri" w:cs="Calibri"/>
          <w:bCs/>
          <w:sz w:val="22"/>
          <w:szCs w:val="22"/>
        </w:rPr>
        <w:t xml:space="preserve"> od kojih se </w:t>
      </w:r>
      <w:r>
        <w:rPr>
          <w:rFonts w:ascii="Calibri" w:hAnsi="Calibri" w:cs="Calibri"/>
          <w:bCs/>
          <w:sz w:val="22"/>
          <w:szCs w:val="22"/>
        </w:rPr>
        <w:t>140.510,00 €</w:t>
      </w:r>
      <w:r w:rsidRPr="000C00E1">
        <w:rPr>
          <w:rFonts w:ascii="Calibri" w:hAnsi="Calibri" w:cs="Calibri"/>
          <w:bCs/>
          <w:sz w:val="22"/>
          <w:szCs w:val="22"/>
        </w:rPr>
        <w:t xml:space="preserve"> odnosi na stjecanje bez naknade što predstavlja vrijednost zemljišta prema procjeni ovlaštenog procjenitelja te je u tom iznosu iskazan prihod (Bilješka 4.1.c)/ii/).</w:t>
      </w:r>
    </w:p>
    <w:p w14:paraId="706C241D" w14:textId="570FC26B" w:rsidR="0089081D" w:rsidRPr="000C00E1" w:rsidRDefault="0089081D" w:rsidP="001C1C42">
      <w:pPr>
        <w:tabs>
          <w:tab w:val="left" w:pos="-180"/>
          <w:tab w:val="left" w:pos="0"/>
        </w:tabs>
        <w:ind w:right="70"/>
        <w:jc w:val="both"/>
        <w:rPr>
          <w:rFonts w:ascii="Calibri" w:hAnsi="Calibri" w:cs="Calibri"/>
          <w:bCs/>
          <w:sz w:val="22"/>
          <w:szCs w:val="22"/>
        </w:rPr>
      </w:pPr>
      <w:r w:rsidRPr="00E171B5">
        <w:rPr>
          <w:rFonts w:ascii="Calibri" w:hAnsi="Calibri" w:cs="Calibri"/>
          <w:bCs/>
          <w:sz w:val="22"/>
          <w:szCs w:val="22"/>
        </w:rPr>
        <w:t xml:space="preserve">Društvo nastavlja radnje koje se odnose na utvrđivanje i prijenos vlasništva </w:t>
      </w:r>
      <w:r w:rsidR="0070508F" w:rsidRPr="00E171B5">
        <w:rPr>
          <w:rFonts w:ascii="Calibri" w:hAnsi="Calibri" w:cs="Calibri"/>
          <w:bCs/>
          <w:sz w:val="22"/>
          <w:szCs w:val="22"/>
        </w:rPr>
        <w:t xml:space="preserve">nad zemljištem u koju svrhu se provode postupci nove izmjere i utvrđivanja prava vlasništva na zemljišnim česticama na kojima su sagrađeni objekti </w:t>
      </w:r>
      <w:proofErr w:type="spellStart"/>
      <w:r w:rsidR="0070508F" w:rsidRPr="00E171B5">
        <w:rPr>
          <w:rFonts w:ascii="Calibri" w:hAnsi="Calibri" w:cs="Calibri"/>
          <w:bCs/>
          <w:sz w:val="22"/>
          <w:szCs w:val="22"/>
        </w:rPr>
        <w:t>vodooopskrbe</w:t>
      </w:r>
      <w:proofErr w:type="spellEnd"/>
      <w:r w:rsidR="0070508F" w:rsidRPr="00E171B5">
        <w:rPr>
          <w:rFonts w:ascii="Calibri" w:hAnsi="Calibri" w:cs="Calibri"/>
          <w:bCs/>
          <w:sz w:val="22"/>
          <w:szCs w:val="22"/>
        </w:rPr>
        <w:t xml:space="preserve"> i odvodnje.</w:t>
      </w:r>
    </w:p>
    <w:p w14:paraId="4F3ABF03" w14:textId="77777777" w:rsidR="00625C3A" w:rsidRPr="000C00E1" w:rsidRDefault="00625C3A" w:rsidP="000A2C1D">
      <w:pPr>
        <w:tabs>
          <w:tab w:val="left" w:pos="-180"/>
          <w:tab w:val="left" w:pos="720"/>
        </w:tabs>
        <w:ind w:left="709" w:right="70"/>
        <w:jc w:val="both"/>
        <w:rPr>
          <w:rFonts w:ascii="Calibri" w:hAnsi="Calibri" w:cs="Calibri"/>
          <w:bCs/>
          <w:sz w:val="22"/>
          <w:szCs w:val="22"/>
        </w:rPr>
      </w:pPr>
    </w:p>
    <w:p w14:paraId="1BBEB70D" w14:textId="77777777" w:rsidR="004660F3" w:rsidRPr="000C00E1" w:rsidRDefault="008F742F" w:rsidP="00626F55">
      <w:pPr>
        <w:tabs>
          <w:tab w:val="left" w:pos="-180"/>
        </w:tabs>
        <w:ind w:right="70"/>
        <w:jc w:val="both"/>
        <w:rPr>
          <w:rFonts w:ascii="Calibri" w:hAnsi="Calibri"/>
          <w:b/>
          <w:bCs/>
          <w:sz w:val="22"/>
          <w:szCs w:val="22"/>
        </w:rPr>
      </w:pPr>
      <w:r w:rsidRPr="000C00E1">
        <w:rPr>
          <w:rFonts w:ascii="Calibri" w:hAnsi="Calibri"/>
          <w:b/>
          <w:bCs/>
          <w:sz w:val="22"/>
          <w:szCs w:val="22"/>
        </w:rPr>
        <w:t>/ii</w:t>
      </w:r>
      <w:r w:rsidR="009C6308" w:rsidRPr="000C00E1">
        <w:rPr>
          <w:rFonts w:ascii="Calibri" w:hAnsi="Calibri"/>
          <w:b/>
          <w:bCs/>
          <w:sz w:val="22"/>
          <w:szCs w:val="22"/>
        </w:rPr>
        <w:t>/</w:t>
      </w:r>
      <w:r w:rsidR="004660F3" w:rsidRPr="000C00E1">
        <w:rPr>
          <w:rFonts w:ascii="Calibri" w:hAnsi="Calibri"/>
          <w:b/>
          <w:bCs/>
          <w:sz w:val="22"/>
          <w:szCs w:val="22"/>
        </w:rPr>
        <w:tab/>
        <w:t>Materijalna imovina u pripremi (investicije u tijeku) i prijenos na imovinu u funkciji</w:t>
      </w:r>
    </w:p>
    <w:p w14:paraId="7E8122D8" w14:textId="77777777" w:rsidR="004660F3" w:rsidRPr="000C00E1" w:rsidRDefault="004660F3" w:rsidP="00626F55">
      <w:pPr>
        <w:tabs>
          <w:tab w:val="left" w:pos="-180"/>
        </w:tabs>
        <w:ind w:right="70"/>
        <w:jc w:val="both"/>
        <w:rPr>
          <w:rFonts w:ascii="Calibri" w:hAnsi="Calibri"/>
          <w:bCs/>
          <w:sz w:val="22"/>
          <w:szCs w:val="22"/>
        </w:rPr>
      </w:pPr>
    </w:p>
    <w:p w14:paraId="3B22B05B" w14:textId="6F9A6A98" w:rsidR="00554F9D" w:rsidRPr="000C00E1" w:rsidRDefault="00B63E52" w:rsidP="00B63E52">
      <w:pPr>
        <w:tabs>
          <w:tab w:val="left" w:pos="-180"/>
        </w:tabs>
        <w:ind w:right="70"/>
        <w:jc w:val="both"/>
        <w:rPr>
          <w:rFonts w:ascii="Calibri" w:hAnsi="Calibri"/>
          <w:bCs/>
          <w:sz w:val="22"/>
          <w:szCs w:val="22"/>
          <w:highlight w:val="yellow"/>
        </w:rPr>
      </w:pPr>
      <w:r w:rsidRPr="000C00E1">
        <w:rPr>
          <w:rFonts w:ascii="Calibri" w:hAnsi="Calibri"/>
          <w:bCs/>
          <w:sz w:val="22"/>
          <w:szCs w:val="22"/>
        </w:rPr>
        <w:t xml:space="preserve">U </w:t>
      </w:r>
      <w:r w:rsidR="00FD5D8A" w:rsidRPr="000C00E1">
        <w:rPr>
          <w:rFonts w:ascii="Calibri" w:hAnsi="Calibri"/>
          <w:bCs/>
          <w:sz w:val="22"/>
          <w:szCs w:val="22"/>
        </w:rPr>
        <w:t xml:space="preserve">bilanci na dan </w:t>
      </w:r>
      <w:r w:rsidR="00196FCE">
        <w:rPr>
          <w:rFonts w:ascii="Calibri" w:hAnsi="Calibri"/>
          <w:bCs/>
          <w:sz w:val="22"/>
          <w:szCs w:val="22"/>
        </w:rPr>
        <w:t>3</w:t>
      </w:r>
      <w:r w:rsidR="00FD5D8A" w:rsidRPr="000C00E1">
        <w:rPr>
          <w:rFonts w:ascii="Calibri" w:hAnsi="Calibri"/>
          <w:bCs/>
          <w:sz w:val="22"/>
          <w:szCs w:val="22"/>
        </w:rPr>
        <w:t xml:space="preserve">. </w:t>
      </w:r>
      <w:r w:rsidR="00F851BE">
        <w:rPr>
          <w:rFonts w:ascii="Calibri" w:hAnsi="Calibri"/>
          <w:bCs/>
          <w:sz w:val="22"/>
          <w:szCs w:val="22"/>
        </w:rPr>
        <w:t>veljače</w:t>
      </w:r>
      <w:r w:rsidR="00FD5D8A" w:rsidRPr="000C00E1">
        <w:rPr>
          <w:rFonts w:ascii="Calibri" w:hAnsi="Calibri"/>
          <w:bCs/>
          <w:sz w:val="22"/>
          <w:szCs w:val="22"/>
        </w:rPr>
        <w:t xml:space="preserve"> </w:t>
      </w:r>
      <w:r w:rsidR="00396755" w:rsidRPr="000C00E1">
        <w:rPr>
          <w:rFonts w:ascii="Calibri" w:hAnsi="Calibri"/>
          <w:bCs/>
          <w:sz w:val="22"/>
          <w:szCs w:val="22"/>
        </w:rPr>
        <w:t>202</w:t>
      </w:r>
      <w:r w:rsidR="00F851BE">
        <w:rPr>
          <w:rFonts w:ascii="Calibri" w:hAnsi="Calibri"/>
          <w:bCs/>
          <w:sz w:val="22"/>
          <w:szCs w:val="22"/>
        </w:rPr>
        <w:t>5</w:t>
      </w:r>
      <w:r w:rsidR="00396755" w:rsidRPr="000C00E1">
        <w:rPr>
          <w:rFonts w:ascii="Calibri" w:hAnsi="Calibri"/>
          <w:bCs/>
          <w:sz w:val="22"/>
          <w:szCs w:val="22"/>
        </w:rPr>
        <w:t>.</w:t>
      </w:r>
      <w:r w:rsidRPr="000C00E1">
        <w:rPr>
          <w:rFonts w:ascii="Calibri" w:hAnsi="Calibri"/>
          <w:bCs/>
          <w:sz w:val="22"/>
          <w:szCs w:val="22"/>
        </w:rPr>
        <w:t xml:space="preserve"> godine iskazana vrijednost materijalnih sredstava u pripremi iznosi </w:t>
      </w:r>
      <w:r w:rsidR="00244925">
        <w:rPr>
          <w:rFonts w:ascii="Calibri" w:hAnsi="Calibri"/>
          <w:bCs/>
          <w:sz w:val="22"/>
          <w:szCs w:val="22"/>
        </w:rPr>
        <w:t>3.</w:t>
      </w:r>
      <w:r w:rsidR="00F851BE">
        <w:rPr>
          <w:rFonts w:ascii="Calibri" w:hAnsi="Calibri"/>
          <w:bCs/>
          <w:sz w:val="22"/>
          <w:szCs w:val="22"/>
        </w:rPr>
        <w:t>633.640,66</w:t>
      </w:r>
      <w:r w:rsidR="00ED69D8">
        <w:rPr>
          <w:rFonts w:ascii="Calibri" w:hAnsi="Calibri"/>
          <w:bCs/>
          <w:sz w:val="22"/>
          <w:szCs w:val="22"/>
        </w:rPr>
        <w:t xml:space="preserve"> €</w:t>
      </w:r>
      <w:r w:rsidR="00491B35" w:rsidRPr="000C00E1">
        <w:rPr>
          <w:rFonts w:ascii="Calibri" w:hAnsi="Calibri"/>
          <w:bCs/>
          <w:sz w:val="22"/>
          <w:szCs w:val="22"/>
        </w:rPr>
        <w:t>,</w:t>
      </w:r>
      <w:r w:rsidRPr="000C00E1">
        <w:rPr>
          <w:rFonts w:ascii="Calibri" w:hAnsi="Calibri"/>
          <w:bCs/>
          <w:color w:val="FF0000"/>
          <w:sz w:val="22"/>
          <w:szCs w:val="22"/>
        </w:rPr>
        <w:t xml:space="preserve"> </w:t>
      </w:r>
      <w:r w:rsidRPr="000C00E1">
        <w:rPr>
          <w:rFonts w:ascii="Calibri" w:hAnsi="Calibri"/>
          <w:bCs/>
          <w:sz w:val="22"/>
          <w:szCs w:val="22"/>
        </w:rPr>
        <w:t>što je</w:t>
      </w:r>
      <w:r w:rsidR="00396CA6" w:rsidRPr="000C00E1">
        <w:rPr>
          <w:rFonts w:ascii="Calibri" w:hAnsi="Calibri"/>
          <w:bCs/>
          <w:sz w:val="22"/>
          <w:szCs w:val="22"/>
        </w:rPr>
        <w:t xml:space="preserve"> </w:t>
      </w:r>
      <w:r w:rsidR="00F851BE">
        <w:rPr>
          <w:rFonts w:ascii="Calibri" w:hAnsi="Calibri"/>
          <w:bCs/>
          <w:sz w:val="22"/>
          <w:szCs w:val="22"/>
        </w:rPr>
        <w:t>6</w:t>
      </w:r>
      <w:r w:rsidR="003A20E0" w:rsidRPr="000C00E1">
        <w:rPr>
          <w:rFonts w:ascii="Calibri" w:hAnsi="Calibri"/>
          <w:bCs/>
          <w:sz w:val="22"/>
          <w:szCs w:val="22"/>
        </w:rPr>
        <w:t xml:space="preserve">% </w:t>
      </w:r>
      <w:r w:rsidR="00244925">
        <w:rPr>
          <w:rFonts w:ascii="Calibri" w:hAnsi="Calibri"/>
          <w:bCs/>
          <w:sz w:val="22"/>
          <w:szCs w:val="22"/>
        </w:rPr>
        <w:t>viš</w:t>
      </w:r>
      <w:r w:rsidR="00E866BB" w:rsidRPr="000C00E1">
        <w:rPr>
          <w:rFonts w:ascii="Calibri" w:hAnsi="Calibri"/>
          <w:bCs/>
          <w:sz w:val="22"/>
          <w:szCs w:val="22"/>
        </w:rPr>
        <w:t>e</w:t>
      </w:r>
      <w:r w:rsidRPr="000C00E1">
        <w:rPr>
          <w:rFonts w:ascii="Calibri" w:hAnsi="Calibri"/>
          <w:bCs/>
          <w:sz w:val="22"/>
          <w:szCs w:val="22"/>
        </w:rPr>
        <w:t xml:space="preserve"> </w:t>
      </w:r>
      <w:r w:rsidR="00ED7327" w:rsidRPr="000C00E1">
        <w:rPr>
          <w:rFonts w:ascii="Calibri" w:hAnsi="Calibri"/>
          <w:bCs/>
          <w:sz w:val="22"/>
          <w:szCs w:val="22"/>
        </w:rPr>
        <w:t xml:space="preserve">u odnosu na </w:t>
      </w:r>
      <w:r w:rsidR="0089081D">
        <w:rPr>
          <w:rFonts w:ascii="Calibri" w:hAnsi="Calibri"/>
          <w:bCs/>
          <w:sz w:val="22"/>
          <w:szCs w:val="22"/>
        </w:rPr>
        <w:t>31. prosinca 2024. godine</w:t>
      </w:r>
      <w:r w:rsidR="00E866BB" w:rsidRPr="000C00E1">
        <w:rPr>
          <w:rFonts w:ascii="Calibri" w:hAnsi="Calibri"/>
          <w:bCs/>
          <w:sz w:val="22"/>
          <w:szCs w:val="22"/>
        </w:rPr>
        <w:t>.</w:t>
      </w:r>
    </w:p>
    <w:p w14:paraId="3CD45E83" w14:textId="77777777" w:rsidR="00F916F8" w:rsidRPr="000C00E1" w:rsidRDefault="00F916F8" w:rsidP="00626F55">
      <w:pPr>
        <w:tabs>
          <w:tab w:val="left" w:pos="-180"/>
        </w:tabs>
        <w:ind w:right="70"/>
        <w:jc w:val="right"/>
        <w:rPr>
          <w:rFonts w:ascii="Calibri" w:hAnsi="Calibri"/>
          <w:bCs/>
          <w:sz w:val="22"/>
          <w:szCs w:val="22"/>
          <w:highlight w:val="yellow"/>
        </w:rPr>
      </w:pPr>
      <w:bookmarkStart w:id="132" w:name="_MON_1397030850"/>
      <w:bookmarkStart w:id="133" w:name="_MON_1302931213"/>
      <w:bookmarkStart w:id="134" w:name="_MON_1302944320"/>
      <w:bookmarkStart w:id="135" w:name="_MON_1334560140"/>
      <w:bookmarkStart w:id="136" w:name="_MON_1365494088"/>
      <w:bookmarkStart w:id="137" w:name="_MON_1398009145"/>
      <w:bookmarkStart w:id="138" w:name="_MON_1398009258"/>
      <w:bookmarkEnd w:id="132"/>
      <w:bookmarkEnd w:id="133"/>
      <w:bookmarkEnd w:id="134"/>
      <w:bookmarkEnd w:id="135"/>
      <w:bookmarkEnd w:id="136"/>
      <w:bookmarkEnd w:id="137"/>
      <w:bookmarkEnd w:id="138"/>
    </w:p>
    <w:p w14:paraId="3A3A9E0F" w14:textId="08BCE449" w:rsidR="00ED7327" w:rsidRPr="000C00E1" w:rsidRDefault="00FD5D8A" w:rsidP="00626F55">
      <w:pPr>
        <w:tabs>
          <w:tab w:val="left" w:pos="-180"/>
        </w:tabs>
        <w:ind w:right="70"/>
        <w:jc w:val="both"/>
        <w:rPr>
          <w:rFonts w:ascii="Calibri" w:hAnsi="Calibri"/>
          <w:bCs/>
          <w:sz w:val="22"/>
          <w:szCs w:val="22"/>
        </w:rPr>
      </w:pPr>
      <w:r w:rsidRPr="000C00E1">
        <w:rPr>
          <w:rFonts w:ascii="Calibri" w:hAnsi="Calibri"/>
          <w:bCs/>
          <w:sz w:val="22"/>
          <w:szCs w:val="22"/>
        </w:rPr>
        <w:t xml:space="preserve">Društvo je tijekom </w:t>
      </w:r>
      <w:r w:rsidR="00F851BE">
        <w:rPr>
          <w:rFonts w:ascii="Calibri" w:hAnsi="Calibri"/>
          <w:bCs/>
          <w:sz w:val="22"/>
          <w:szCs w:val="22"/>
        </w:rPr>
        <w:t xml:space="preserve">siječnja </w:t>
      </w:r>
      <w:r w:rsidRPr="000C00E1">
        <w:rPr>
          <w:rFonts w:ascii="Calibri" w:hAnsi="Calibri"/>
          <w:bCs/>
          <w:sz w:val="22"/>
          <w:szCs w:val="22"/>
        </w:rPr>
        <w:t>20</w:t>
      </w:r>
      <w:r w:rsidR="003A20E0" w:rsidRPr="000C00E1">
        <w:rPr>
          <w:rFonts w:ascii="Calibri" w:hAnsi="Calibri"/>
          <w:bCs/>
          <w:sz w:val="22"/>
          <w:szCs w:val="22"/>
        </w:rPr>
        <w:t>2</w:t>
      </w:r>
      <w:r w:rsidR="00F851BE">
        <w:rPr>
          <w:rFonts w:ascii="Calibri" w:hAnsi="Calibri"/>
          <w:bCs/>
          <w:sz w:val="22"/>
          <w:szCs w:val="22"/>
        </w:rPr>
        <w:t>5</w:t>
      </w:r>
      <w:r w:rsidR="00B63E52" w:rsidRPr="000C00E1">
        <w:rPr>
          <w:rFonts w:ascii="Calibri" w:hAnsi="Calibri"/>
          <w:bCs/>
          <w:sz w:val="22"/>
          <w:szCs w:val="22"/>
        </w:rPr>
        <w:t xml:space="preserve">. godine aktiviralo i stavilo </w:t>
      </w:r>
      <w:r w:rsidR="00AF0E14" w:rsidRPr="000C00E1">
        <w:rPr>
          <w:rFonts w:ascii="Calibri" w:hAnsi="Calibri"/>
          <w:bCs/>
          <w:sz w:val="22"/>
          <w:szCs w:val="22"/>
        </w:rPr>
        <w:t>u uporabu imovinu</w:t>
      </w:r>
      <w:r w:rsidR="00F80C23" w:rsidRPr="000C00E1">
        <w:rPr>
          <w:rFonts w:ascii="Calibri" w:hAnsi="Calibri"/>
          <w:bCs/>
          <w:sz w:val="22"/>
          <w:szCs w:val="22"/>
        </w:rPr>
        <w:t xml:space="preserve"> u iznosu od </w:t>
      </w:r>
      <w:r w:rsidR="00F851BE">
        <w:rPr>
          <w:rFonts w:ascii="Calibri" w:hAnsi="Calibri"/>
          <w:bCs/>
          <w:sz w:val="22"/>
          <w:szCs w:val="22"/>
        </w:rPr>
        <w:t>60.925,63</w:t>
      </w:r>
      <w:r w:rsidR="00ED69D8">
        <w:rPr>
          <w:rFonts w:ascii="Calibri" w:hAnsi="Calibri"/>
          <w:bCs/>
          <w:sz w:val="22"/>
          <w:szCs w:val="22"/>
        </w:rPr>
        <w:t xml:space="preserve"> €</w:t>
      </w:r>
      <w:r w:rsidRPr="000C00E1">
        <w:rPr>
          <w:rFonts w:ascii="Calibri" w:hAnsi="Calibri"/>
          <w:bCs/>
          <w:sz w:val="22"/>
          <w:szCs w:val="22"/>
        </w:rPr>
        <w:t xml:space="preserve"> </w:t>
      </w:r>
      <w:r w:rsidR="00F851BE">
        <w:rPr>
          <w:rFonts w:ascii="Calibri" w:hAnsi="Calibri"/>
          <w:bCs/>
          <w:sz w:val="22"/>
          <w:szCs w:val="22"/>
        </w:rPr>
        <w:t>koja se u cijelosti</w:t>
      </w:r>
      <w:r w:rsidR="00B63E52" w:rsidRPr="000C00E1">
        <w:rPr>
          <w:rFonts w:ascii="Calibri" w:hAnsi="Calibri"/>
          <w:bCs/>
          <w:sz w:val="22"/>
          <w:szCs w:val="22"/>
        </w:rPr>
        <w:t xml:space="preserve"> odnosi </w:t>
      </w:r>
      <w:r w:rsidR="00F80C23" w:rsidRPr="000C00E1">
        <w:rPr>
          <w:rFonts w:ascii="Calibri" w:hAnsi="Calibri"/>
          <w:bCs/>
          <w:sz w:val="22"/>
          <w:szCs w:val="22"/>
        </w:rPr>
        <w:t>na oprem</w:t>
      </w:r>
      <w:r w:rsidR="00B9521D" w:rsidRPr="000C00E1">
        <w:rPr>
          <w:rFonts w:ascii="Calibri" w:hAnsi="Calibri"/>
          <w:bCs/>
          <w:sz w:val="22"/>
          <w:szCs w:val="22"/>
        </w:rPr>
        <w:t>u, alate i transportna sredstva</w:t>
      </w:r>
      <w:r w:rsidR="00F851BE">
        <w:rPr>
          <w:rFonts w:ascii="Calibri" w:hAnsi="Calibri"/>
          <w:bCs/>
          <w:sz w:val="22"/>
          <w:szCs w:val="22"/>
        </w:rPr>
        <w:t>.</w:t>
      </w:r>
    </w:p>
    <w:p w14:paraId="75CE7073" w14:textId="77777777" w:rsidR="003A20E0" w:rsidRPr="000C00E1" w:rsidRDefault="003A20E0" w:rsidP="00626F55">
      <w:pPr>
        <w:tabs>
          <w:tab w:val="left" w:pos="-180"/>
        </w:tabs>
        <w:ind w:right="70"/>
        <w:jc w:val="both"/>
        <w:rPr>
          <w:rFonts w:ascii="Calibri" w:hAnsi="Calibri"/>
          <w:bCs/>
          <w:sz w:val="22"/>
          <w:szCs w:val="22"/>
        </w:rPr>
      </w:pPr>
    </w:p>
    <w:p w14:paraId="0BBCE52A" w14:textId="7B7099A3" w:rsidR="00A26C56" w:rsidRPr="000C00E1" w:rsidRDefault="00690789" w:rsidP="00626F55">
      <w:pPr>
        <w:tabs>
          <w:tab w:val="left" w:pos="-180"/>
        </w:tabs>
        <w:ind w:right="70"/>
        <w:jc w:val="both"/>
        <w:rPr>
          <w:rFonts w:ascii="Calibri" w:hAnsi="Calibri"/>
          <w:bCs/>
          <w:sz w:val="22"/>
          <w:szCs w:val="22"/>
        </w:rPr>
      </w:pPr>
      <w:r w:rsidRPr="000C00E1">
        <w:rPr>
          <w:rFonts w:ascii="Calibri" w:hAnsi="Calibri"/>
          <w:bCs/>
          <w:sz w:val="22"/>
          <w:szCs w:val="22"/>
        </w:rPr>
        <w:t>Stanje imovine u pripremi na</w:t>
      </w:r>
      <w:r w:rsidR="00F851BE">
        <w:rPr>
          <w:rFonts w:ascii="Calibri" w:hAnsi="Calibri"/>
          <w:bCs/>
          <w:sz w:val="22"/>
          <w:szCs w:val="22"/>
        </w:rPr>
        <w:t xml:space="preserve"> dan</w:t>
      </w:r>
      <w:r w:rsidRPr="000C00E1">
        <w:rPr>
          <w:rFonts w:ascii="Calibri" w:hAnsi="Calibri"/>
          <w:bCs/>
          <w:sz w:val="22"/>
          <w:szCs w:val="22"/>
        </w:rPr>
        <w:t xml:space="preserve"> </w:t>
      </w:r>
      <w:r w:rsidR="00196FCE">
        <w:rPr>
          <w:rFonts w:ascii="Calibri" w:hAnsi="Calibri"/>
          <w:bCs/>
          <w:sz w:val="22"/>
          <w:szCs w:val="22"/>
        </w:rPr>
        <w:t>3</w:t>
      </w:r>
      <w:r w:rsidRPr="000C00E1">
        <w:rPr>
          <w:rFonts w:ascii="Calibri" w:hAnsi="Calibri"/>
          <w:bCs/>
          <w:sz w:val="22"/>
          <w:szCs w:val="22"/>
        </w:rPr>
        <w:t xml:space="preserve">. </w:t>
      </w:r>
      <w:r w:rsidR="00F851BE">
        <w:rPr>
          <w:rFonts w:ascii="Calibri" w:hAnsi="Calibri"/>
          <w:bCs/>
          <w:sz w:val="22"/>
          <w:szCs w:val="22"/>
        </w:rPr>
        <w:t>veljače 2025. godine</w:t>
      </w:r>
      <w:r w:rsidRPr="000C00E1">
        <w:rPr>
          <w:rFonts w:ascii="Calibri" w:hAnsi="Calibri"/>
          <w:bCs/>
          <w:sz w:val="22"/>
          <w:szCs w:val="22"/>
        </w:rPr>
        <w:t xml:space="preserve"> iznosi </w:t>
      </w:r>
      <w:r w:rsidR="00244925">
        <w:rPr>
          <w:rFonts w:ascii="Calibri" w:hAnsi="Calibri"/>
          <w:bCs/>
          <w:sz w:val="22"/>
          <w:szCs w:val="22"/>
        </w:rPr>
        <w:t>3.</w:t>
      </w:r>
      <w:r w:rsidR="00F851BE">
        <w:rPr>
          <w:rFonts w:ascii="Calibri" w:hAnsi="Calibri"/>
          <w:bCs/>
          <w:sz w:val="22"/>
          <w:szCs w:val="22"/>
        </w:rPr>
        <w:t xml:space="preserve">633.640,66 </w:t>
      </w:r>
      <w:r w:rsidR="00A57BE7">
        <w:rPr>
          <w:rFonts w:ascii="Calibri" w:hAnsi="Calibri"/>
          <w:bCs/>
          <w:sz w:val="22"/>
          <w:szCs w:val="22"/>
        </w:rPr>
        <w:t>€</w:t>
      </w:r>
      <w:r w:rsidRPr="000C00E1">
        <w:rPr>
          <w:rFonts w:ascii="Calibri" w:hAnsi="Calibri"/>
          <w:bCs/>
          <w:sz w:val="22"/>
          <w:szCs w:val="22"/>
        </w:rPr>
        <w:t xml:space="preserve">, a najznačajnije investicije su Studija za aplikaciju na EU fondove u iznosu od </w:t>
      </w:r>
      <w:r w:rsidR="00D715C6">
        <w:rPr>
          <w:rFonts w:ascii="Calibri" w:hAnsi="Calibri"/>
          <w:bCs/>
          <w:sz w:val="22"/>
          <w:szCs w:val="22"/>
        </w:rPr>
        <w:t>1.</w:t>
      </w:r>
      <w:r w:rsidR="009272DF">
        <w:rPr>
          <w:rFonts w:ascii="Calibri" w:hAnsi="Calibri"/>
          <w:bCs/>
          <w:sz w:val="22"/>
          <w:szCs w:val="22"/>
        </w:rPr>
        <w:t>146.</w:t>
      </w:r>
      <w:r w:rsidR="00F851BE">
        <w:rPr>
          <w:rFonts w:ascii="Calibri" w:hAnsi="Calibri"/>
          <w:bCs/>
          <w:sz w:val="22"/>
          <w:szCs w:val="22"/>
        </w:rPr>
        <w:t>248,21</w:t>
      </w:r>
      <w:r w:rsidR="00D715C6">
        <w:rPr>
          <w:rFonts w:ascii="Calibri" w:hAnsi="Calibri"/>
          <w:bCs/>
          <w:sz w:val="22"/>
          <w:szCs w:val="22"/>
        </w:rPr>
        <w:t xml:space="preserve"> €</w:t>
      </w:r>
      <w:r w:rsidRPr="000C00E1">
        <w:rPr>
          <w:rFonts w:ascii="Calibri" w:hAnsi="Calibri"/>
          <w:bCs/>
          <w:sz w:val="22"/>
          <w:szCs w:val="22"/>
        </w:rPr>
        <w:t xml:space="preserve">, Sanitarna kanalizacija Liburnijske rivijere i zaleđa u iznosu </w:t>
      </w:r>
      <w:r w:rsidR="00F851BE">
        <w:rPr>
          <w:rFonts w:ascii="Calibri" w:hAnsi="Calibri"/>
          <w:bCs/>
          <w:sz w:val="22"/>
          <w:szCs w:val="22"/>
        </w:rPr>
        <w:t>709.053,78</w:t>
      </w:r>
      <w:r w:rsidR="00A57BE7">
        <w:rPr>
          <w:rFonts w:ascii="Calibri" w:hAnsi="Calibri"/>
          <w:bCs/>
          <w:sz w:val="22"/>
          <w:szCs w:val="22"/>
        </w:rPr>
        <w:t>€</w:t>
      </w:r>
      <w:r w:rsidR="009272DF">
        <w:rPr>
          <w:rFonts w:ascii="Calibri" w:hAnsi="Calibri"/>
          <w:bCs/>
          <w:sz w:val="22"/>
          <w:szCs w:val="22"/>
        </w:rPr>
        <w:t>,</w:t>
      </w:r>
      <w:r w:rsidRPr="000C00E1">
        <w:rPr>
          <w:rFonts w:ascii="Calibri" w:hAnsi="Calibri"/>
          <w:bCs/>
          <w:sz w:val="22"/>
          <w:szCs w:val="22"/>
        </w:rPr>
        <w:t xml:space="preserve"> Vodoopskrba sustava Učka </w:t>
      </w:r>
      <w:r w:rsidR="00F851BE">
        <w:rPr>
          <w:rFonts w:ascii="Calibri" w:hAnsi="Calibri"/>
          <w:bCs/>
          <w:sz w:val="22"/>
          <w:szCs w:val="22"/>
        </w:rPr>
        <w:t>436.759,85</w:t>
      </w:r>
      <w:r w:rsidR="00A57BE7">
        <w:rPr>
          <w:rFonts w:ascii="Calibri" w:hAnsi="Calibri"/>
          <w:bCs/>
          <w:sz w:val="22"/>
          <w:szCs w:val="22"/>
        </w:rPr>
        <w:t xml:space="preserve"> €</w:t>
      </w:r>
      <w:r w:rsidR="009272DF">
        <w:rPr>
          <w:rFonts w:ascii="Calibri" w:hAnsi="Calibri"/>
          <w:bCs/>
          <w:sz w:val="22"/>
          <w:szCs w:val="22"/>
        </w:rPr>
        <w:t xml:space="preserve"> te Vodoopskrba Kraj </w:t>
      </w:r>
      <w:r w:rsidR="00F851BE">
        <w:rPr>
          <w:rFonts w:ascii="Calibri" w:hAnsi="Calibri"/>
          <w:bCs/>
          <w:sz w:val="22"/>
          <w:szCs w:val="22"/>
        </w:rPr>
        <w:t>490.311,91</w:t>
      </w:r>
      <w:r w:rsidR="009272DF">
        <w:rPr>
          <w:rFonts w:ascii="Calibri" w:hAnsi="Calibri"/>
          <w:bCs/>
          <w:sz w:val="22"/>
          <w:szCs w:val="22"/>
        </w:rPr>
        <w:t xml:space="preserve"> €</w:t>
      </w:r>
      <w:r w:rsidRPr="000C00E1">
        <w:rPr>
          <w:rFonts w:ascii="Calibri" w:hAnsi="Calibri"/>
          <w:bCs/>
          <w:sz w:val="22"/>
          <w:szCs w:val="22"/>
        </w:rPr>
        <w:t>.</w:t>
      </w:r>
    </w:p>
    <w:p w14:paraId="68B0399F" w14:textId="77777777" w:rsidR="00896DDC" w:rsidRPr="000C00E1" w:rsidRDefault="00896DDC" w:rsidP="00A9639A">
      <w:pPr>
        <w:tabs>
          <w:tab w:val="left" w:pos="-180"/>
        </w:tabs>
        <w:ind w:right="70"/>
        <w:jc w:val="both"/>
        <w:rPr>
          <w:rFonts w:ascii="Calibri" w:hAnsi="Calibri"/>
          <w:bCs/>
          <w:sz w:val="22"/>
          <w:szCs w:val="22"/>
          <w:highlight w:val="yellow"/>
        </w:rPr>
      </w:pPr>
      <w:bookmarkStart w:id="139" w:name="_MON_1397032543"/>
      <w:bookmarkStart w:id="140" w:name="_MON_1397033090"/>
      <w:bookmarkStart w:id="141" w:name="_MON_1397038605"/>
      <w:bookmarkStart w:id="142" w:name="_MON_1397038797"/>
      <w:bookmarkStart w:id="143" w:name="_MON_1397303345"/>
      <w:bookmarkStart w:id="144" w:name="_MON_1206363630"/>
      <w:bookmarkStart w:id="145" w:name="_MON_1206363792"/>
      <w:bookmarkStart w:id="146" w:name="_MON_1206422541"/>
      <w:bookmarkStart w:id="147" w:name="_MON_1206423065"/>
      <w:bookmarkStart w:id="148" w:name="_MON_1206423212"/>
      <w:bookmarkStart w:id="149" w:name="_MON_1206423510"/>
      <w:bookmarkStart w:id="150" w:name="_MON_1206945431"/>
      <w:bookmarkStart w:id="151" w:name="_MON_1207634322"/>
      <w:bookmarkStart w:id="152" w:name="_MON_1207638846"/>
      <w:bookmarkStart w:id="153" w:name="_MON_1217763198"/>
      <w:bookmarkStart w:id="154" w:name="_MON_1238673348"/>
      <w:bookmarkStart w:id="155" w:name="_MON_1238680667"/>
      <w:bookmarkStart w:id="156" w:name="_MON_1249457361"/>
      <w:bookmarkStart w:id="157" w:name="_MON_1398012421"/>
      <w:bookmarkStart w:id="158" w:name="_MON_1398012783"/>
      <w:bookmarkStart w:id="159" w:name="_MON_1398012931"/>
      <w:bookmarkStart w:id="160" w:name="_MON_1398013009"/>
      <w:bookmarkStart w:id="161" w:name="_MON_1398013047"/>
      <w:bookmarkStart w:id="162" w:name="_MON_1249457410"/>
      <w:bookmarkStart w:id="163" w:name="_MON_1398016085"/>
      <w:bookmarkStart w:id="164" w:name="_MON_1398016271"/>
      <w:bookmarkStart w:id="165" w:name="_MON_1398016322"/>
      <w:bookmarkStart w:id="166" w:name="_MON_1398016329"/>
      <w:bookmarkStart w:id="167" w:name="_MON_1398016336"/>
      <w:bookmarkStart w:id="168" w:name="_MON_1398016409"/>
      <w:bookmarkStart w:id="169" w:name="_MON_1398016422"/>
      <w:bookmarkStart w:id="170" w:name="_MON_1249457415"/>
      <w:bookmarkStart w:id="171" w:name="_MON_1249457443"/>
      <w:bookmarkStart w:id="172" w:name="_MON_1249457607"/>
      <w:bookmarkStart w:id="173" w:name="_MON_1270107972"/>
      <w:bookmarkStart w:id="174" w:name="_MON_1270563919"/>
      <w:bookmarkStart w:id="175" w:name="_MON_1461768414"/>
      <w:bookmarkStart w:id="176" w:name="_MON_1302931534"/>
      <w:bookmarkStart w:id="177" w:name="_MON_1302932007"/>
      <w:bookmarkStart w:id="178" w:name="_MON_1302944621"/>
      <w:bookmarkStart w:id="179" w:name="_MON_1302945016"/>
      <w:bookmarkStart w:id="180" w:name="_MON_1302945323"/>
      <w:bookmarkStart w:id="181" w:name="_MON_1302945967"/>
      <w:bookmarkStart w:id="182" w:name="_MON_1303044604"/>
      <w:bookmarkStart w:id="183" w:name="_MON_1334396859"/>
      <w:bookmarkStart w:id="184" w:name="_MON_1334560340"/>
      <w:bookmarkStart w:id="185" w:name="_MON_1334561058"/>
      <w:bookmarkStart w:id="186" w:name="_MON_1334563379"/>
      <w:bookmarkStart w:id="187" w:name="_MON_1334563573"/>
      <w:bookmarkStart w:id="188" w:name="_MON_1335095528"/>
      <w:bookmarkStart w:id="189" w:name="_MON_1365503930"/>
      <w:bookmarkStart w:id="190" w:name="_MON_1365506194"/>
      <w:bookmarkStart w:id="191" w:name="_MON_1365687986"/>
      <w:bookmarkStart w:id="192" w:name="_MON_1365688154"/>
      <w:bookmarkStart w:id="193" w:name="_MON_1365688157"/>
      <w:bookmarkStart w:id="194" w:name="_MON_1397031655"/>
      <w:bookmarkStart w:id="195" w:name="_MON_1397031793"/>
      <w:bookmarkStart w:id="196" w:name="_MON_1397031843"/>
      <w:bookmarkStart w:id="197" w:name="_MON_1397031865"/>
      <w:bookmarkStart w:id="198" w:name="_MON_1397031949"/>
      <w:bookmarkStart w:id="199" w:name="_MON_1397032104"/>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E08B5B4" w14:textId="77777777" w:rsidR="00A57BE7" w:rsidRPr="000E0ECF" w:rsidRDefault="00A57BE7" w:rsidP="00332D39">
      <w:pPr>
        <w:tabs>
          <w:tab w:val="left" w:pos="-180"/>
        </w:tabs>
        <w:ind w:right="70"/>
        <w:jc w:val="both"/>
        <w:rPr>
          <w:rFonts w:ascii="Calibri" w:hAnsi="Calibri"/>
          <w:b/>
          <w:sz w:val="22"/>
          <w:szCs w:val="22"/>
        </w:rPr>
      </w:pPr>
    </w:p>
    <w:p w14:paraId="1F2F85FF" w14:textId="77777777" w:rsidR="00A04AF2" w:rsidRPr="000C00E1" w:rsidRDefault="00A04AF2" w:rsidP="0084743C">
      <w:pPr>
        <w:numPr>
          <w:ilvl w:val="1"/>
          <w:numId w:val="22"/>
        </w:numPr>
        <w:tabs>
          <w:tab w:val="left" w:pos="-180"/>
        </w:tabs>
        <w:ind w:right="70" w:hanging="795"/>
        <w:jc w:val="both"/>
        <w:rPr>
          <w:rFonts w:ascii="Calibri" w:hAnsi="Calibri"/>
          <w:b/>
          <w:sz w:val="22"/>
          <w:szCs w:val="22"/>
        </w:rPr>
      </w:pPr>
      <w:r w:rsidRPr="000C00E1">
        <w:rPr>
          <w:rFonts w:ascii="Calibri" w:hAnsi="Calibri"/>
          <w:b/>
          <w:sz w:val="22"/>
          <w:szCs w:val="22"/>
        </w:rPr>
        <w:t xml:space="preserve">DUGOTRAJNA FINANCIJSKA IMOVINA </w:t>
      </w:r>
    </w:p>
    <w:p w14:paraId="7D3445AD" w14:textId="77777777" w:rsidR="00E46215" w:rsidRPr="00976FD2" w:rsidRDefault="00E46215" w:rsidP="00626F55">
      <w:pPr>
        <w:tabs>
          <w:tab w:val="left" w:pos="-180"/>
        </w:tabs>
        <w:ind w:right="-367"/>
        <w:jc w:val="both"/>
        <w:rPr>
          <w:rFonts w:ascii="Calibri" w:hAnsi="Calibri"/>
          <w:b/>
          <w:bCs/>
          <w:caps/>
          <w:sz w:val="22"/>
          <w:szCs w:val="22"/>
        </w:rPr>
      </w:pPr>
    </w:p>
    <w:p w14:paraId="5961E6F9" w14:textId="6087EB88" w:rsidR="00E46215" w:rsidRPr="00976FD2" w:rsidRDefault="00E46215" w:rsidP="00E559DC">
      <w:pPr>
        <w:jc w:val="both"/>
        <w:rPr>
          <w:rFonts w:ascii="Calibri" w:hAnsi="Calibri"/>
          <w:sz w:val="22"/>
          <w:szCs w:val="22"/>
        </w:rPr>
      </w:pPr>
      <w:r w:rsidRPr="00976FD2">
        <w:rPr>
          <w:rFonts w:ascii="Calibri" w:hAnsi="Calibri"/>
          <w:sz w:val="22"/>
          <w:szCs w:val="22"/>
        </w:rPr>
        <w:t>Dugotrajna f</w:t>
      </w:r>
      <w:r w:rsidR="00E559DC" w:rsidRPr="00976FD2">
        <w:rPr>
          <w:rFonts w:ascii="Calibri" w:hAnsi="Calibri"/>
          <w:sz w:val="22"/>
          <w:szCs w:val="22"/>
        </w:rPr>
        <w:t xml:space="preserve">inancijska imovina odnosi se na </w:t>
      </w:r>
      <w:r w:rsidR="000449BA" w:rsidRPr="00976FD2">
        <w:rPr>
          <w:rFonts w:ascii="Calibri" w:hAnsi="Calibri"/>
          <w:sz w:val="22"/>
          <w:szCs w:val="22"/>
        </w:rPr>
        <w:t xml:space="preserve">50% </w:t>
      </w:r>
      <w:r w:rsidR="00D407B7" w:rsidRPr="00976FD2">
        <w:rPr>
          <w:rFonts w:ascii="Calibri" w:hAnsi="Calibri"/>
          <w:sz w:val="22"/>
          <w:szCs w:val="22"/>
        </w:rPr>
        <w:t>udjel</w:t>
      </w:r>
      <w:r w:rsidR="000449BA" w:rsidRPr="00976FD2">
        <w:rPr>
          <w:rFonts w:ascii="Calibri" w:hAnsi="Calibri"/>
          <w:sz w:val="22"/>
          <w:szCs w:val="22"/>
        </w:rPr>
        <w:t>a</w:t>
      </w:r>
      <w:r w:rsidR="00D407B7" w:rsidRPr="00976FD2">
        <w:rPr>
          <w:rFonts w:ascii="Calibri" w:hAnsi="Calibri"/>
          <w:sz w:val="22"/>
          <w:szCs w:val="22"/>
        </w:rPr>
        <w:t xml:space="preserve"> u Libukom </w:t>
      </w:r>
      <w:r w:rsidR="00C05BFA" w:rsidRPr="00976FD2">
        <w:rPr>
          <w:rFonts w:ascii="Calibri" w:hAnsi="Calibri"/>
          <w:sz w:val="22"/>
          <w:szCs w:val="22"/>
        </w:rPr>
        <w:t xml:space="preserve">Jurdani </w:t>
      </w:r>
      <w:r w:rsidR="00D407B7" w:rsidRPr="00976FD2">
        <w:rPr>
          <w:rFonts w:ascii="Calibri" w:hAnsi="Calibri"/>
          <w:sz w:val="22"/>
          <w:szCs w:val="22"/>
        </w:rPr>
        <w:t>d.o.o.</w:t>
      </w:r>
      <w:r w:rsidR="00FC0612" w:rsidRPr="00976FD2">
        <w:rPr>
          <w:rFonts w:ascii="Calibri" w:hAnsi="Calibri"/>
          <w:sz w:val="22"/>
          <w:szCs w:val="22"/>
        </w:rPr>
        <w:t xml:space="preserve"> čij</w:t>
      </w:r>
      <w:r w:rsidR="000449BA" w:rsidRPr="00976FD2">
        <w:rPr>
          <w:rFonts w:ascii="Calibri" w:hAnsi="Calibri"/>
          <w:sz w:val="22"/>
          <w:szCs w:val="22"/>
        </w:rPr>
        <w:t>i</w:t>
      </w:r>
      <w:r w:rsidR="00FC0612" w:rsidRPr="00976FD2">
        <w:rPr>
          <w:rFonts w:ascii="Calibri" w:hAnsi="Calibri"/>
          <w:sz w:val="22"/>
          <w:szCs w:val="22"/>
        </w:rPr>
        <w:t xml:space="preserve"> nominaln</w:t>
      </w:r>
      <w:r w:rsidR="000449BA" w:rsidRPr="00976FD2">
        <w:rPr>
          <w:rFonts w:ascii="Calibri" w:hAnsi="Calibri"/>
          <w:sz w:val="22"/>
          <w:szCs w:val="22"/>
        </w:rPr>
        <w:t>i</w:t>
      </w:r>
      <w:r w:rsidR="00FC0612" w:rsidRPr="00976FD2">
        <w:rPr>
          <w:rFonts w:ascii="Calibri" w:hAnsi="Calibri"/>
          <w:sz w:val="22"/>
          <w:szCs w:val="22"/>
        </w:rPr>
        <w:t xml:space="preserve"> </w:t>
      </w:r>
      <w:r w:rsidR="000449BA" w:rsidRPr="00976FD2">
        <w:rPr>
          <w:rFonts w:ascii="Calibri" w:hAnsi="Calibri"/>
          <w:sz w:val="22"/>
          <w:szCs w:val="22"/>
        </w:rPr>
        <w:t>iznos poslovnog udjela</w:t>
      </w:r>
      <w:r w:rsidR="00FC0612" w:rsidRPr="00976FD2">
        <w:rPr>
          <w:rFonts w:ascii="Calibri" w:hAnsi="Calibri"/>
          <w:sz w:val="22"/>
          <w:szCs w:val="22"/>
        </w:rPr>
        <w:t xml:space="preserve"> iznosi </w:t>
      </w:r>
      <w:r w:rsidR="00A57BE7" w:rsidRPr="00976FD2">
        <w:rPr>
          <w:rFonts w:ascii="Calibri" w:hAnsi="Calibri"/>
          <w:sz w:val="22"/>
          <w:szCs w:val="22"/>
        </w:rPr>
        <w:t>19.908,42 €</w:t>
      </w:r>
      <w:r w:rsidR="00FC0612" w:rsidRPr="00976FD2">
        <w:rPr>
          <w:rFonts w:ascii="Calibri" w:hAnsi="Calibri"/>
          <w:sz w:val="22"/>
          <w:szCs w:val="22"/>
        </w:rPr>
        <w:t>.</w:t>
      </w:r>
    </w:p>
    <w:p w14:paraId="1BE6B24E" w14:textId="1EAC2EC4" w:rsidR="00E559DC" w:rsidRPr="000C00E1" w:rsidRDefault="00DF4B29" w:rsidP="00E559DC">
      <w:pPr>
        <w:tabs>
          <w:tab w:val="right" w:pos="9000"/>
        </w:tabs>
        <w:jc w:val="both"/>
        <w:rPr>
          <w:rFonts w:ascii="Calibri" w:hAnsi="Calibri"/>
        </w:rPr>
      </w:pPr>
      <w:r w:rsidRPr="00976FD2">
        <w:rPr>
          <w:rFonts w:ascii="Calibri" w:hAnsi="Calibri"/>
          <w:sz w:val="22"/>
          <w:szCs w:val="22"/>
        </w:rPr>
        <w:t>Sukladno HSFI 9 –</w:t>
      </w:r>
      <w:r w:rsidR="00690789" w:rsidRPr="00976FD2">
        <w:rPr>
          <w:rFonts w:ascii="Calibri" w:hAnsi="Calibri"/>
          <w:sz w:val="22"/>
          <w:szCs w:val="22"/>
        </w:rPr>
        <w:t xml:space="preserve"> </w:t>
      </w:r>
      <w:r w:rsidRPr="00976FD2">
        <w:rPr>
          <w:rFonts w:ascii="Calibri" w:hAnsi="Calibri"/>
          <w:sz w:val="22"/>
          <w:szCs w:val="22"/>
        </w:rPr>
        <w:t xml:space="preserve">Financijska imovina, vrijednost udjela u Libukom Jurdani d.o.o. svedena je na neto vrijednost imovine tog društva </w:t>
      </w:r>
      <w:r w:rsidR="00F01978" w:rsidRPr="00976FD2">
        <w:rPr>
          <w:rFonts w:ascii="Calibri" w:hAnsi="Calibri"/>
          <w:sz w:val="22"/>
          <w:szCs w:val="22"/>
        </w:rPr>
        <w:t>tako da na dan 31.12.20</w:t>
      </w:r>
      <w:r w:rsidR="002172D2" w:rsidRPr="00976FD2">
        <w:rPr>
          <w:rFonts w:ascii="Calibri" w:hAnsi="Calibri"/>
          <w:sz w:val="22"/>
          <w:szCs w:val="22"/>
        </w:rPr>
        <w:t>2</w:t>
      </w:r>
      <w:r w:rsidR="00F337CF" w:rsidRPr="00976FD2">
        <w:rPr>
          <w:rFonts w:ascii="Calibri" w:hAnsi="Calibri"/>
          <w:sz w:val="22"/>
          <w:szCs w:val="22"/>
        </w:rPr>
        <w:t>4</w:t>
      </w:r>
      <w:r w:rsidR="00F01978" w:rsidRPr="00976FD2">
        <w:rPr>
          <w:rFonts w:ascii="Calibri" w:hAnsi="Calibri"/>
          <w:sz w:val="22"/>
          <w:szCs w:val="22"/>
        </w:rPr>
        <w:t>.</w:t>
      </w:r>
      <w:r w:rsidR="00F851BE">
        <w:rPr>
          <w:rFonts w:ascii="Calibri" w:hAnsi="Calibri"/>
          <w:sz w:val="22"/>
          <w:szCs w:val="22"/>
        </w:rPr>
        <w:t xml:space="preserve"> i </w:t>
      </w:r>
      <w:r w:rsidR="00A14A4C">
        <w:rPr>
          <w:rFonts w:ascii="Calibri" w:hAnsi="Calibri"/>
          <w:sz w:val="22"/>
          <w:szCs w:val="22"/>
        </w:rPr>
        <w:t>3</w:t>
      </w:r>
      <w:r w:rsidR="00F851BE">
        <w:rPr>
          <w:rFonts w:ascii="Calibri" w:hAnsi="Calibri"/>
          <w:sz w:val="22"/>
          <w:szCs w:val="22"/>
        </w:rPr>
        <w:t>.2.2025.</w:t>
      </w:r>
      <w:r w:rsidR="00F01978" w:rsidRPr="00976FD2">
        <w:rPr>
          <w:rFonts w:ascii="Calibri" w:hAnsi="Calibri"/>
          <w:sz w:val="22"/>
          <w:szCs w:val="22"/>
        </w:rPr>
        <w:t xml:space="preserve"> iznosi </w:t>
      </w:r>
      <w:r w:rsidR="00F337CF" w:rsidRPr="00976FD2">
        <w:rPr>
          <w:rFonts w:ascii="Calibri" w:hAnsi="Calibri"/>
          <w:sz w:val="22"/>
          <w:szCs w:val="22"/>
        </w:rPr>
        <w:t>45.186,57</w:t>
      </w:r>
      <w:r w:rsidR="00282BD3" w:rsidRPr="00976FD2">
        <w:rPr>
          <w:rFonts w:ascii="Calibri" w:hAnsi="Calibri"/>
          <w:sz w:val="22"/>
          <w:szCs w:val="22"/>
        </w:rPr>
        <w:t xml:space="preserve"> €</w:t>
      </w:r>
      <w:r w:rsidR="00F851BE">
        <w:rPr>
          <w:rFonts w:ascii="Calibri" w:hAnsi="Calibri"/>
          <w:sz w:val="22"/>
          <w:szCs w:val="22"/>
        </w:rPr>
        <w:t>.</w:t>
      </w:r>
    </w:p>
    <w:p w14:paraId="7C5317A0" w14:textId="77777777" w:rsidR="009325AD" w:rsidRDefault="009325AD" w:rsidP="00626F55">
      <w:pPr>
        <w:tabs>
          <w:tab w:val="left" w:pos="-180"/>
        </w:tabs>
        <w:ind w:right="-367"/>
        <w:rPr>
          <w:rFonts w:ascii="Calibri" w:hAnsi="Calibri"/>
          <w:b/>
          <w:bCs/>
        </w:rPr>
      </w:pPr>
      <w:bookmarkStart w:id="200" w:name="_MON_1398236330"/>
      <w:bookmarkStart w:id="201" w:name="_MON_1398236355"/>
      <w:bookmarkStart w:id="202" w:name="_MON_1334403618"/>
      <w:bookmarkStart w:id="203" w:name="_MON_1334659685"/>
      <w:bookmarkStart w:id="204" w:name="_MON_1335095545"/>
      <w:bookmarkStart w:id="205" w:name="_MON_1335095589"/>
      <w:bookmarkStart w:id="206" w:name="_MON_1365507196"/>
      <w:bookmarkStart w:id="207" w:name="_MON_1397049580"/>
      <w:bookmarkStart w:id="208" w:name="_MON_1397305277"/>
      <w:bookmarkStart w:id="209" w:name="_MON_1397305287"/>
      <w:bookmarkStart w:id="210" w:name="_MON_1397305321"/>
      <w:bookmarkStart w:id="211" w:name="_MON_1206274810"/>
      <w:bookmarkStart w:id="212" w:name="_MON_1206274823"/>
      <w:bookmarkStart w:id="213" w:name="_MON_1206275195"/>
      <w:bookmarkStart w:id="214" w:name="_MON_1206275237"/>
      <w:bookmarkStart w:id="215" w:name="_MON_1206275259"/>
      <w:bookmarkStart w:id="216" w:name="_MON_1207638659"/>
      <w:bookmarkStart w:id="217" w:name="_MON_1207638769"/>
      <w:bookmarkStart w:id="218" w:name="_MON_1217762979"/>
      <w:bookmarkStart w:id="219" w:name="_MON_1237959368"/>
      <w:bookmarkStart w:id="220" w:name="_MON_1238230549"/>
      <w:bookmarkStart w:id="221" w:name="_MON_1398007252"/>
      <w:bookmarkStart w:id="222" w:name="_MON_1398009320"/>
      <w:bookmarkStart w:id="223" w:name="_MON_1249457721"/>
      <w:bookmarkStart w:id="224" w:name="_MON_1270108865"/>
      <w:bookmarkStart w:id="225" w:name="_MON_1270109005"/>
      <w:bookmarkStart w:id="226" w:name="_MON_1279089292"/>
      <w:bookmarkStart w:id="227" w:name="_MON_1279089337"/>
      <w:bookmarkStart w:id="228" w:name="_MON_1302946331"/>
      <w:bookmarkStart w:id="229" w:name="_MON_1334397056"/>
      <w:bookmarkStart w:id="230" w:name="_MON_1334402957"/>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ABE454C" w14:textId="77777777" w:rsidR="0037503A" w:rsidRDefault="0037503A" w:rsidP="00626F55">
      <w:pPr>
        <w:tabs>
          <w:tab w:val="left" w:pos="-180"/>
        </w:tabs>
        <w:ind w:right="-367"/>
        <w:rPr>
          <w:rFonts w:ascii="Calibri" w:hAnsi="Calibri"/>
          <w:b/>
          <w:bCs/>
        </w:rPr>
      </w:pPr>
    </w:p>
    <w:p w14:paraId="107524F1" w14:textId="77777777" w:rsidR="001F023C" w:rsidRDefault="001F023C" w:rsidP="00626F55">
      <w:pPr>
        <w:tabs>
          <w:tab w:val="left" w:pos="-180"/>
        </w:tabs>
        <w:ind w:right="-367"/>
        <w:rPr>
          <w:rFonts w:ascii="Calibri" w:hAnsi="Calibri"/>
          <w:b/>
          <w:bCs/>
        </w:rPr>
      </w:pPr>
    </w:p>
    <w:p w14:paraId="7916EB18" w14:textId="77777777" w:rsidR="001F023C" w:rsidRDefault="001F023C" w:rsidP="00626F55">
      <w:pPr>
        <w:tabs>
          <w:tab w:val="left" w:pos="-180"/>
        </w:tabs>
        <w:ind w:right="-367"/>
        <w:rPr>
          <w:rFonts w:ascii="Calibri" w:hAnsi="Calibri"/>
          <w:b/>
          <w:bCs/>
        </w:rPr>
      </w:pPr>
    </w:p>
    <w:p w14:paraId="668F2A51" w14:textId="77777777" w:rsidR="00464DB4" w:rsidRDefault="00464DB4" w:rsidP="00626F55">
      <w:pPr>
        <w:tabs>
          <w:tab w:val="left" w:pos="-180"/>
        </w:tabs>
        <w:ind w:right="-367"/>
        <w:rPr>
          <w:rFonts w:ascii="Calibri" w:hAnsi="Calibri"/>
          <w:b/>
          <w:bCs/>
        </w:rPr>
      </w:pPr>
    </w:p>
    <w:p w14:paraId="37EEFC32" w14:textId="77777777" w:rsidR="00464DB4" w:rsidRDefault="00464DB4" w:rsidP="00626F55">
      <w:pPr>
        <w:tabs>
          <w:tab w:val="left" w:pos="-180"/>
        </w:tabs>
        <w:ind w:right="-367"/>
        <w:rPr>
          <w:rFonts w:ascii="Calibri" w:hAnsi="Calibri"/>
          <w:b/>
          <w:bCs/>
        </w:rPr>
      </w:pPr>
    </w:p>
    <w:p w14:paraId="5184D653" w14:textId="77777777" w:rsidR="00464DB4" w:rsidRDefault="00464DB4" w:rsidP="00626F55">
      <w:pPr>
        <w:tabs>
          <w:tab w:val="left" w:pos="-180"/>
        </w:tabs>
        <w:ind w:right="-367"/>
        <w:rPr>
          <w:rFonts w:ascii="Calibri" w:hAnsi="Calibri"/>
          <w:b/>
          <w:bCs/>
        </w:rPr>
      </w:pPr>
    </w:p>
    <w:p w14:paraId="722C0550" w14:textId="77777777" w:rsidR="00464DB4" w:rsidRDefault="00464DB4" w:rsidP="00626F55">
      <w:pPr>
        <w:tabs>
          <w:tab w:val="left" w:pos="-180"/>
        </w:tabs>
        <w:ind w:right="-367"/>
        <w:rPr>
          <w:rFonts w:ascii="Calibri" w:hAnsi="Calibri"/>
          <w:b/>
          <w:bCs/>
        </w:rPr>
      </w:pPr>
    </w:p>
    <w:p w14:paraId="05FA2F79" w14:textId="77777777" w:rsidR="00464DB4" w:rsidRDefault="00464DB4" w:rsidP="00626F55">
      <w:pPr>
        <w:tabs>
          <w:tab w:val="left" w:pos="-180"/>
        </w:tabs>
        <w:ind w:right="-367"/>
        <w:rPr>
          <w:rFonts w:ascii="Calibri" w:hAnsi="Calibri"/>
          <w:b/>
          <w:bCs/>
        </w:rPr>
      </w:pPr>
    </w:p>
    <w:p w14:paraId="7F45E4BC" w14:textId="77777777" w:rsidR="001F023C" w:rsidRDefault="001F023C" w:rsidP="00626F55">
      <w:pPr>
        <w:tabs>
          <w:tab w:val="left" w:pos="-180"/>
        </w:tabs>
        <w:ind w:right="-367"/>
        <w:rPr>
          <w:rFonts w:ascii="Calibri" w:hAnsi="Calibri"/>
          <w:b/>
          <w:bCs/>
        </w:rPr>
      </w:pPr>
    </w:p>
    <w:p w14:paraId="37650B97" w14:textId="77777777" w:rsidR="001F023C" w:rsidRDefault="001F023C" w:rsidP="00626F55">
      <w:pPr>
        <w:tabs>
          <w:tab w:val="left" w:pos="-180"/>
        </w:tabs>
        <w:ind w:right="-367"/>
        <w:rPr>
          <w:rFonts w:ascii="Calibri" w:hAnsi="Calibri"/>
          <w:b/>
          <w:bCs/>
        </w:rPr>
      </w:pPr>
    </w:p>
    <w:p w14:paraId="3A7A6D1B" w14:textId="77777777" w:rsidR="001F023C" w:rsidRDefault="001F023C" w:rsidP="00626F55">
      <w:pPr>
        <w:tabs>
          <w:tab w:val="left" w:pos="-180"/>
        </w:tabs>
        <w:ind w:right="-367"/>
        <w:rPr>
          <w:rFonts w:ascii="Calibri" w:hAnsi="Calibri"/>
          <w:b/>
          <w:bCs/>
        </w:rPr>
      </w:pPr>
    </w:p>
    <w:p w14:paraId="05B88911" w14:textId="77777777" w:rsidR="00E46AFC" w:rsidRDefault="00E46AFC" w:rsidP="005B5DAE">
      <w:pPr>
        <w:tabs>
          <w:tab w:val="left" w:pos="-180"/>
        </w:tabs>
        <w:ind w:right="-367"/>
        <w:rPr>
          <w:rFonts w:ascii="Calibri" w:hAnsi="Calibri"/>
          <w:b/>
          <w:bCs/>
        </w:rPr>
      </w:pPr>
      <w:bookmarkStart w:id="231" w:name="_MON_1397305477"/>
      <w:bookmarkStart w:id="232" w:name="_MON_1397456171"/>
      <w:bookmarkStart w:id="233" w:name="_MON_1397900005"/>
      <w:bookmarkStart w:id="234" w:name="_MON_1397900016"/>
      <w:bookmarkStart w:id="235" w:name="_MON_1302947756"/>
      <w:bookmarkStart w:id="236" w:name="_MON_1302948060"/>
      <w:bookmarkStart w:id="237" w:name="_MON_1302948408"/>
      <w:bookmarkStart w:id="238" w:name="_MON_1302948652"/>
      <w:bookmarkStart w:id="239" w:name="_MON_1334397098"/>
      <w:bookmarkStart w:id="240" w:name="_MON_1334642712"/>
      <w:bookmarkStart w:id="241" w:name="_MON_1334642917"/>
      <w:bookmarkStart w:id="242" w:name="_MON_1334659841"/>
      <w:bookmarkStart w:id="243" w:name="_MON_1334731515"/>
      <w:bookmarkStart w:id="244" w:name="_MON_1365583991"/>
      <w:bookmarkStart w:id="245" w:name="_MON_1398007295"/>
      <w:bookmarkStart w:id="246" w:name="_MON_1398009335"/>
      <w:bookmarkStart w:id="247" w:name="_MON_1398009349"/>
      <w:bookmarkStart w:id="248" w:name="_MON_1365933796"/>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000E9FCA" w14:textId="77777777" w:rsidR="00C17BB0" w:rsidRDefault="00C17BB0" w:rsidP="005B5DAE">
      <w:pPr>
        <w:tabs>
          <w:tab w:val="left" w:pos="-180"/>
        </w:tabs>
        <w:ind w:right="-367"/>
        <w:rPr>
          <w:rFonts w:ascii="Calibri" w:hAnsi="Calibri"/>
          <w:b/>
          <w:bCs/>
        </w:rPr>
      </w:pPr>
    </w:p>
    <w:p w14:paraId="4FEE15D2" w14:textId="77777777" w:rsidR="00C17BB0" w:rsidRDefault="00C17BB0" w:rsidP="005B5DAE">
      <w:pPr>
        <w:tabs>
          <w:tab w:val="left" w:pos="-180"/>
        </w:tabs>
        <w:ind w:right="-367"/>
        <w:rPr>
          <w:rFonts w:ascii="Calibri" w:hAnsi="Calibri"/>
          <w:b/>
          <w:bCs/>
        </w:rPr>
      </w:pPr>
    </w:p>
    <w:p w14:paraId="44592189" w14:textId="77777777" w:rsidR="00C17BB0" w:rsidRDefault="00C17BB0" w:rsidP="005B5DAE">
      <w:pPr>
        <w:tabs>
          <w:tab w:val="left" w:pos="-180"/>
        </w:tabs>
        <w:ind w:right="-367"/>
        <w:rPr>
          <w:rFonts w:ascii="Calibri" w:hAnsi="Calibri"/>
          <w:b/>
          <w:bCs/>
        </w:rPr>
      </w:pPr>
    </w:p>
    <w:p w14:paraId="000563BB" w14:textId="77777777" w:rsidR="00C17BB0" w:rsidRDefault="00C17BB0" w:rsidP="005B5DAE">
      <w:pPr>
        <w:tabs>
          <w:tab w:val="left" w:pos="-180"/>
        </w:tabs>
        <w:ind w:right="-367"/>
        <w:rPr>
          <w:rFonts w:ascii="Calibri" w:hAnsi="Calibri"/>
          <w:b/>
          <w:bCs/>
        </w:rPr>
      </w:pPr>
    </w:p>
    <w:p w14:paraId="5C7962CE" w14:textId="77777777" w:rsidR="00C17BB0" w:rsidRDefault="00C17BB0" w:rsidP="005B5DAE">
      <w:pPr>
        <w:tabs>
          <w:tab w:val="left" w:pos="-180"/>
        </w:tabs>
        <w:ind w:right="-367"/>
        <w:rPr>
          <w:rFonts w:ascii="Calibri" w:hAnsi="Calibri"/>
          <w:b/>
          <w:bCs/>
        </w:rPr>
      </w:pPr>
    </w:p>
    <w:p w14:paraId="1F9AA6F5" w14:textId="77777777" w:rsidR="00C17BB0" w:rsidRDefault="00C17BB0" w:rsidP="005B5DAE">
      <w:pPr>
        <w:tabs>
          <w:tab w:val="left" w:pos="-180"/>
        </w:tabs>
        <w:ind w:right="-367"/>
        <w:rPr>
          <w:rFonts w:ascii="Calibri" w:hAnsi="Calibri"/>
          <w:b/>
          <w:bCs/>
        </w:rPr>
      </w:pPr>
    </w:p>
    <w:p w14:paraId="136F0601" w14:textId="77777777" w:rsidR="00971642" w:rsidRPr="00C11B6E" w:rsidRDefault="00971642" w:rsidP="0084743C">
      <w:pPr>
        <w:numPr>
          <w:ilvl w:val="1"/>
          <w:numId w:val="22"/>
        </w:numPr>
        <w:tabs>
          <w:tab w:val="left" w:pos="-180"/>
        </w:tabs>
        <w:ind w:right="70" w:hanging="795"/>
        <w:jc w:val="both"/>
        <w:rPr>
          <w:rFonts w:ascii="Calibri" w:hAnsi="Calibri"/>
          <w:b/>
          <w:bCs/>
          <w:iCs/>
          <w:sz w:val="22"/>
          <w:szCs w:val="22"/>
        </w:rPr>
      </w:pPr>
      <w:r w:rsidRPr="00C11B6E">
        <w:rPr>
          <w:rFonts w:ascii="Calibri" w:hAnsi="Calibri"/>
          <w:b/>
          <w:bCs/>
          <w:iCs/>
          <w:sz w:val="22"/>
          <w:szCs w:val="22"/>
        </w:rPr>
        <w:lastRenderedPageBreak/>
        <w:t>ZALIHE</w:t>
      </w:r>
    </w:p>
    <w:p w14:paraId="25460A04" w14:textId="77777777" w:rsidR="00971642" w:rsidRPr="000C00E1" w:rsidRDefault="00971642" w:rsidP="00626F55">
      <w:pPr>
        <w:tabs>
          <w:tab w:val="left" w:pos="-180"/>
        </w:tabs>
        <w:ind w:right="-367"/>
        <w:jc w:val="both"/>
        <w:rPr>
          <w:rFonts w:ascii="Calibri" w:hAnsi="Calibri"/>
          <w:bCs/>
          <w:iCs/>
          <w:sz w:val="22"/>
          <w:szCs w:val="22"/>
        </w:rPr>
      </w:pPr>
    </w:p>
    <w:p w14:paraId="0AFAF108" w14:textId="77777777" w:rsidR="00971642" w:rsidRPr="000C00E1" w:rsidRDefault="00971642" w:rsidP="00626F55">
      <w:pPr>
        <w:tabs>
          <w:tab w:val="left" w:pos="-180"/>
        </w:tabs>
        <w:ind w:right="-367"/>
        <w:jc w:val="both"/>
        <w:rPr>
          <w:rFonts w:ascii="Calibri" w:hAnsi="Calibri"/>
          <w:bCs/>
          <w:iCs/>
          <w:sz w:val="22"/>
          <w:szCs w:val="22"/>
        </w:rPr>
      </w:pPr>
      <w:r w:rsidRPr="000C00E1">
        <w:rPr>
          <w:rFonts w:ascii="Calibri" w:hAnsi="Calibri"/>
          <w:bCs/>
          <w:iCs/>
          <w:sz w:val="22"/>
          <w:szCs w:val="22"/>
        </w:rPr>
        <w:t>Prikazujemo ih na sljedeći način:</w:t>
      </w:r>
    </w:p>
    <w:p w14:paraId="57FD6E83" w14:textId="77777777" w:rsidR="00451B09" w:rsidRPr="000C00E1" w:rsidRDefault="00451B09" w:rsidP="00626F55">
      <w:pPr>
        <w:tabs>
          <w:tab w:val="left" w:pos="-180"/>
        </w:tabs>
        <w:ind w:right="-367"/>
        <w:jc w:val="both"/>
        <w:rPr>
          <w:rFonts w:ascii="Calibri" w:hAnsi="Calibri"/>
          <w:bCs/>
          <w:iCs/>
          <w:sz w:val="22"/>
          <w:szCs w:val="22"/>
          <w:highlight w:val="yellow"/>
        </w:rPr>
      </w:pPr>
    </w:p>
    <w:bookmarkStart w:id="249" w:name="_MON_1397997368"/>
    <w:bookmarkStart w:id="250" w:name="_MON_1217762939"/>
    <w:bookmarkStart w:id="251" w:name="_MON_1238227483"/>
    <w:bookmarkStart w:id="252" w:name="_MON_1238672516"/>
    <w:bookmarkStart w:id="253" w:name="_MON_1238820612"/>
    <w:bookmarkStart w:id="254" w:name="_MON_1238820622"/>
    <w:bookmarkStart w:id="255" w:name="_MON_1398007324"/>
    <w:bookmarkStart w:id="256" w:name="_MON_1398009377"/>
    <w:bookmarkStart w:id="257" w:name="_MON_1249457821"/>
    <w:bookmarkStart w:id="258" w:name="_MON_1270109404"/>
    <w:bookmarkStart w:id="259" w:name="_MON_1279089481"/>
    <w:bookmarkStart w:id="260" w:name="_MON_1302949632"/>
    <w:bookmarkStart w:id="261" w:name="_MON_1302950081"/>
    <w:bookmarkStart w:id="262" w:name="_MON_1302958092"/>
    <w:bookmarkStart w:id="263" w:name="_MON_1303015601"/>
    <w:bookmarkStart w:id="264" w:name="_MON_1334397183"/>
    <w:bookmarkStart w:id="265" w:name="_MON_1334404755"/>
    <w:bookmarkStart w:id="266" w:name="_MON_1334659095"/>
    <w:bookmarkStart w:id="267" w:name="_MON_1334659728"/>
    <w:bookmarkStart w:id="268" w:name="_MON_1334659965"/>
    <w:bookmarkStart w:id="269" w:name="_MON_1365508059"/>
    <w:bookmarkStart w:id="270" w:name="_MON_1397037320"/>
    <w:bookmarkStart w:id="271" w:name="_MON_1397038639"/>
    <w:bookmarkStart w:id="272" w:name="_MON_1397310995"/>
    <w:bookmarkStart w:id="273" w:name="_MON_1397311192"/>
    <w:bookmarkStart w:id="274" w:name="_MON_1397900162"/>
    <w:bookmarkStart w:id="275" w:name="_MON_1206864070"/>
    <w:bookmarkStart w:id="276" w:name="_MON_1206864616"/>
    <w:bookmarkStart w:id="277" w:name="_MON_1206864628"/>
    <w:bookmarkStart w:id="278" w:name="_MON_1206864646"/>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Start w:id="279" w:name="_MON_1206967080"/>
    <w:bookmarkEnd w:id="279"/>
    <w:p w14:paraId="308570AE" w14:textId="6321ABA9" w:rsidR="00971642" w:rsidRPr="000C00E1" w:rsidRDefault="000F469A" w:rsidP="00626F55">
      <w:pPr>
        <w:tabs>
          <w:tab w:val="left" w:pos="-180"/>
        </w:tabs>
        <w:ind w:right="-367"/>
        <w:jc w:val="both"/>
        <w:rPr>
          <w:rFonts w:ascii="Calibri" w:hAnsi="Calibri"/>
          <w:bCs/>
          <w:iCs/>
          <w:sz w:val="22"/>
          <w:szCs w:val="22"/>
        </w:rPr>
      </w:pPr>
      <w:r w:rsidRPr="000C00E1">
        <w:rPr>
          <w:rFonts w:ascii="Calibri" w:hAnsi="Calibri"/>
          <w:bCs/>
          <w:iCs/>
          <w:sz w:val="22"/>
          <w:szCs w:val="22"/>
        </w:rPr>
        <w:object w:dxaOrig="9427" w:dyaOrig="3056" w14:anchorId="2E38C21E">
          <v:shape id="_x0000_i1038" type="#_x0000_t75" style="width:457.5pt;height:141.75pt" o:ole="">
            <v:imagedata r:id="rId30" o:title=""/>
          </v:shape>
          <o:OLEObject Type="Embed" ProgID="Excel.Sheet.8" ShapeID="_x0000_i1038" DrawAspect="Content" ObjectID="_1834896718" r:id="rId31"/>
        </w:object>
      </w:r>
    </w:p>
    <w:p w14:paraId="0A409BEE" w14:textId="77777777" w:rsidR="00355ABB" w:rsidRPr="000C00E1" w:rsidRDefault="00355ABB" w:rsidP="00626F55">
      <w:pPr>
        <w:tabs>
          <w:tab w:val="left" w:pos="-180"/>
        </w:tabs>
        <w:ind w:right="202"/>
        <w:jc w:val="both"/>
        <w:rPr>
          <w:rFonts w:ascii="Calibri" w:hAnsi="Calibri"/>
          <w:b/>
          <w:bCs/>
          <w:sz w:val="22"/>
          <w:szCs w:val="22"/>
          <w:highlight w:val="yellow"/>
        </w:rPr>
      </w:pPr>
    </w:p>
    <w:p w14:paraId="6BAAAF55" w14:textId="77777777" w:rsidR="00C73978" w:rsidRPr="000C00E1" w:rsidRDefault="00C73978" w:rsidP="00626F55">
      <w:pPr>
        <w:tabs>
          <w:tab w:val="left" w:pos="-180"/>
        </w:tabs>
        <w:ind w:right="70"/>
        <w:jc w:val="both"/>
        <w:rPr>
          <w:rFonts w:ascii="Calibri" w:hAnsi="Calibri"/>
          <w:b/>
          <w:bCs/>
          <w:sz w:val="22"/>
          <w:szCs w:val="22"/>
          <w:highlight w:val="yellow"/>
        </w:rPr>
      </w:pPr>
    </w:p>
    <w:p w14:paraId="0E1540B9" w14:textId="77777777" w:rsidR="00C57E54" w:rsidRPr="006C79AA" w:rsidRDefault="00C57E54" w:rsidP="0084743C">
      <w:pPr>
        <w:numPr>
          <w:ilvl w:val="1"/>
          <w:numId w:val="22"/>
        </w:numPr>
        <w:tabs>
          <w:tab w:val="left" w:pos="-180"/>
        </w:tabs>
        <w:ind w:right="70" w:hanging="795"/>
        <w:jc w:val="both"/>
        <w:rPr>
          <w:rFonts w:ascii="Calibri" w:hAnsi="Calibri"/>
          <w:b/>
          <w:bCs/>
          <w:sz w:val="22"/>
          <w:szCs w:val="22"/>
        </w:rPr>
      </w:pPr>
      <w:r w:rsidRPr="006C79AA">
        <w:rPr>
          <w:rFonts w:ascii="Calibri" w:hAnsi="Calibri"/>
          <w:b/>
          <w:bCs/>
          <w:sz w:val="22"/>
          <w:szCs w:val="22"/>
        </w:rPr>
        <w:t xml:space="preserve">POTRAŽIVANJA OD KUPACA </w:t>
      </w:r>
    </w:p>
    <w:p w14:paraId="6060C1F6" w14:textId="77777777" w:rsidR="00C57E54" w:rsidRPr="000C00E1" w:rsidRDefault="00C57E54" w:rsidP="00626F55">
      <w:pPr>
        <w:tabs>
          <w:tab w:val="left" w:pos="-180"/>
        </w:tabs>
        <w:ind w:right="70"/>
        <w:jc w:val="both"/>
        <w:rPr>
          <w:rFonts w:ascii="Calibri" w:hAnsi="Calibri"/>
          <w:b/>
          <w:bCs/>
          <w:sz w:val="22"/>
          <w:szCs w:val="22"/>
          <w:highlight w:val="yellow"/>
        </w:rPr>
      </w:pPr>
    </w:p>
    <w:p w14:paraId="7AFDE284" w14:textId="1EF19D7D" w:rsidR="00C57E54" w:rsidRDefault="00C57E54" w:rsidP="00626F55">
      <w:pPr>
        <w:tabs>
          <w:tab w:val="left" w:pos="-180"/>
        </w:tabs>
        <w:ind w:right="70"/>
        <w:jc w:val="both"/>
        <w:rPr>
          <w:rFonts w:ascii="Calibri" w:hAnsi="Calibri"/>
          <w:sz w:val="22"/>
          <w:szCs w:val="22"/>
        </w:rPr>
      </w:pPr>
      <w:r w:rsidRPr="000C00E1">
        <w:rPr>
          <w:rFonts w:ascii="Calibri" w:hAnsi="Calibri"/>
          <w:sz w:val="22"/>
          <w:szCs w:val="22"/>
        </w:rPr>
        <w:t>Potraživanja od kupaca prikazujemo na sljedeći način:</w:t>
      </w:r>
    </w:p>
    <w:p w14:paraId="78E7CE39" w14:textId="77777777" w:rsidR="006E2FF8" w:rsidRPr="000C00E1" w:rsidRDefault="006E2FF8" w:rsidP="00626F55">
      <w:pPr>
        <w:tabs>
          <w:tab w:val="left" w:pos="-180"/>
        </w:tabs>
        <w:ind w:right="70"/>
        <w:jc w:val="both"/>
        <w:rPr>
          <w:rFonts w:ascii="Calibri" w:hAnsi="Calibri"/>
          <w:sz w:val="22"/>
          <w:szCs w:val="22"/>
        </w:rPr>
      </w:pPr>
    </w:p>
    <w:bookmarkStart w:id="280" w:name="_MON_1206861450"/>
    <w:bookmarkStart w:id="281" w:name="_MON_1217762868"/>
    <w:bookmarkStart w:id="282" w:name="_MON_1238220923"/>
    <w:bookmarkStart w:id="283" w:name="_MON_1238225656"/>
    <w:bookmarkStart w:id="284" w:name="_MON_1238225698"/>
    <w:bookmarkStart w:id="285" w:name="_MON_1398007332"/>
    <w:bookmarkStart w:id="286" w:name="_MON_1398007343"/>
    <w:bookmarkStart w:id="287" w:name="_MON_1398009459"/>
    <w:bookmarkStart w:id="288" w:name="_MON_1238671848"/>
    <w:bookmarkStart w:id="289" w:name="_MON_1238671871"/>
    <w:bookmarkStart w:id="290" w:name="_MON_1238680358"/>
    <w:bookmarkStart w:id="291" w:name="_MON_1238680377"/>
    <w:bookmarkStart w:id="292" w:name="_MON_1238680382"/>
    <w:bookmarkStart w:id="293" w:name="_MON_1249457909"/>
    <w:bookmarkStart w:id="294" w:name="_MON_1270112376"/>
    <w:bookmarkStart w:id="295" w:name="_MON_1279089678"/>
    <w:bookmarkStart w:id="296" w:name="_MON_1302950202"/>
    <w:bookmarkStart w:id="297" w:name="_MON_1302950214"/>
    <w:bookmarkStart w:id="298" w:name="_MON_1334397319"/>
    <w:bookmarkStart w:id="299" w:name="_MON_1334564626"/>
    <w:bookmarkStart w:id="300" w:name="_MON_1334659113"/>
    <w:bookmarkStart w:id="301" w:name="_MON_1365508969"/>
    <w:bookmarkStart w:id="302" w:name="_MON_1397030405"/>
    <w:bookmarkStart w:id="303" w:name="_MON_1397030575"/>
    <w:bookmarkStart w:id="304" w:name="_MON_1397033285"/>
    <w:bookmarkStart w:id="305" w:name="_MON_1397311410"/>
    <w:bookmarkStart w:id="306" w:name="_MON_1206358514"/>
    <w:bookmarkStart w:id="307" w:name="_MON_1206358580"/>
    <w:bookmarkStart w:id="308" w:name="_MON_1206358591"/>
    <w:bookmarkStart w:id="309" w:name="_MON_1206522487"/>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Start w:id="310" w:name="_MON_1206522620"/>
    <w:bookmarkEnd w:id="310"/>
    <w:p w14:paraId="6FDF4CAD" w14:textId="49C8C5D2" w:rsidR="005C0B44" w:rsidRPr="000C00E1" w:rsidRDefault="00196FCE" w:rsidP="000F6975">
      <w:pPr>
        <w:tabs>
          <w:tab w:val="left" w:pos="-180"/>
        </w:tabs>
        <w:ind w:right="70"/>
        <w:jc w:val="center"/>
        <w:rPr>
          <w:rFonts w:ascii="Calibri" w:hAnsi="Calibri"/>
          <w:sz w:val="22"/>
          <w:szCs w:val="22"/>
          <w:highlight w:val="yellow"/>
        </w:rPr>
      </w:pPr>
      <w:r w:rsidRPr="000C00E1">
        <w:rPr>
          <w:rFonts w:ascii="Calibri" w:hAnsi="Calibri"/>
          <w:sz w:val="22"/>
          <w:szCs w:val="22"/>
        </w:rPr>
        <w:object w:dxaOrig="9815" w:dyaOrig="4835" w14:anchorId="527BB2AB">
          <v:shape id="_x0000_i1039" type="#_x0000_t75" style="width:444pt;height:243pt" o:ole="">
            <v:imagedata r:id="rId32" o:title=""/>
          </v:shape>
          <o:OLEObject Type="Embed" ProgID="Excel.Sheet.8" ShapeID="_x0000_i1039" DrawAspect="Content" ObjectID="_1834896719" r:id="rId33"/>
        </w:object>
      </w:r>
    </w:p>
    <w:p w14:paraId="648D7F4F" w14:textId="0DF05473" w:rsidR="00006F2F" w:rsidRPr="00602532" w:rsidRDefault="00006F2F" w:rsidP="00E559DC">
      <w:pPr>
        <w:tabs>
          <w:tab w:val="left" w:pos="-180"/>
        </w:tabs>
        <w:ind w:right="22"/>
        <w:jc w:val="both"/>
        <w:rPr>
          <w:rFonts w:ascii="Calibri" w:hAnsi="Calibri"/>
          <w:sz w:val="22"/>
          <w:szCs w:val="22"/>
        </w:rPr>
      </w:pPr>
      <w:r w:rsidRPr="009521B2">
        <w:rPr>
          <w:rFonts w:ascii="Calibri" w:hAnsi="Calibri"/>
          <w:b/>
          <w:sz w:val="22"/>
          <w:szCs w:val="22"/>
        </w:rPr>
        <w:t>/i/</w:t>
      </w:r>
      <w:r w:rsidRPr="009521B2">
        <w:rPr>
          <w:rFonts w:ascii="Calibri" w:hAnsi="Calibri"/>
          <w:sz w:val="22"/>
          <w:szCs w:val="22"/>
        </w:rPr>
        <w:t xml:space="preserve">    Društvo Libukom </w:t>
      </w:r>
      <w:r w:rsidR="003F1D51" w:rsidRPr="00976FD2">
        <w:rPr>
          <w:rFonts w:ascii="Calibri" w:hAnsi="Calibri"/>
          <w:sz w:val="22"/>
          <w:szCs w:val="22"/>
        </w:rPr>
        <w:t xml:space="preserve">Jurdani </w:t>
      </w:r>
      <w:r w:rsidR="003C226D" w:rsidRPr="00976FD2">
        <w:rPr>
          <w:rFonts w:ascii="Calibri" w:hAnsi="Calibri"/>
          <w:sz w:val="22"/>
          <w:szCs w:val="22"/>
        </w:rPr>
        <w:t xml:space="preserve">d.o.o. </w:t>
      </w:r>
      <w:r w:rsidRPr="00976FD2">
        <w:rPr>
          <w:rFonts w:ascii="Calibri" w:hAnsi="Calibri"/>
          <w:sz w:val="22"/>
          <w:szCs w:val="22"/>
        </w:rPr>
        <w:t xml:space="preserve">je u </w:t>
      </w:r>
      <w:r w:rsidR="00F851BE">
        <w:rPr>
          <w:rFonts w:ascii="Calibri" w:hAnsi="Calibri"/>
          <w:sz w:val="22"/>
          <w:szCs w:val="22"/>
        </w:rPr>
        <w:t xml:space="preserve">siječnju </w:t>
      </w:r>
      <w:r w:rsidRPr="00976FD2">
        <w:rPr>
          <w:rFonts w:ascii="Calibri" w:hAnsi="Calibri"/>
          <w:sz w:val="22"/>
          <w:szCs w:val="22"/>
        </w:rPr>
        <w:t>20</w:t>
      </w:r>
      <w:r w:rsidR="00CD6391" w:rsidRPr="00976FD2">
        <w:rPr>
          <w:rFonts w:ascii="Calibri" w:hAnsi="Calibri"/>
          <w:sz w:val="22"/>
          <w:szCs w:val="22"/>
        </w:rPr>
        <w:t>2</w:t>
      </w:r>
      <w:r w:rsidR="00F851BE">
        <w:rPr>
          <w:rFonts w:ascii="Calibri" w:hAnsi="Calibri"/>
          <w:sz w:val="22"/>
          <w:szCs w:val="22"/>
        </w:rPr>
        <w:t>5</w:t>
      </w:r>
      <w:r w:rsidRPr="00976FD2">
        <w:rPr>
          <w:rFonts w:ascii="Calibri" w:hAnsi="Calibri"/>
          <w:sz w:val="22"/>
          <w:szCs w:val="22"/>
        </w:rPr>
        <w:t>. godin</w:t>
      </w:r>
      <w:r w:rsidR="00F851BE">
        <w:rPr>
          <w:rFonts w:ascii="Calibri" w:hAnsi="Calibri"/>
          <w:sz w:val="22"/>
          <w:szCs w:val="22"/>
        </w:rPr>
        <w:t>e</w:t>
      </w:r>
      <w:r w:rsidRPr="00976FD2">
        <w:rPr>
          <w:rFonts w:ascii="Calibri" w:hAnsi="Calibri"/>
          <w:sz w:val="22"/>
          <w:szCs w:val="22"/>
        </w:rPr>
        <w:t xml:space="preserve"> za Liburnijske vode d.o.o. obračunalo </w:t>
      </w:r>
      <w:r w:rsidR="0098484B" w:rsidRPr="00976FD2">
        <w:rPr>
          <w:rFonts w:ascii="Calibri" w:hAnsi="Calibri"/>
          <w:sz w:val="22"/>
          <w:szCs w:val="22"/>
        </w:rPr>
        <w:t>isporučenu vodu</w:t>
      </w:r>
      <w:r w:rsidR="00DE605E" w:rsidRPr="00976FD2">
        <w:rPr>
          <w:rFonts w:ascii="Calibri" w:hAnsi="Calibri"/>
          <w:sz w:val="22"/>
          <w:szCs w:val="22"/>
        </w:rPr>
        <w:t>, odvodnju</w:t>
      </w:r>
      <w:r w:rsidR="00C20F50" w:rsidRPr="00976FD2">
        <w:rPr>
          <w:rFonts w:ascii="Calibri" w:hAnsi="Calibri"/>
          <w:sz w:val="22"/>
          <w:szCs w:val="22"/>
        </w:rPr>
        <w:t>, pročišćavanje otpadnih voda</w:t>
      </w:r>
      <w:r w:rsidR="00F851BE">
        <w:rPr>
          <w:rFonts w:ascii="Calibri" w:hAnsi="Calibri"/>
          <w:sz w:val="22"/>
          <w:szCs w:val="22"/>
        </w:rPr>
        <w:t xml:space="preserve"> </w:t>
      </w:r>
      <w:r w:rsidR="0098484B" w:rsidRPr="00976FD2">
        <w:rPr>
          <w:rFonts w:ascii="Calibri" w:hAnsi="Calibri"/>
          <w:sz w:val="22"/>
          <w:szCs w:val="22"/>
        </w:rPr>
        <w:t xml:space="preserve">i usluge </w:t>
      </w:r>
      <w:r w:rsidR="00A306E0" w:rsidRPr="00976FD2">
        <w:rPr>
          <w:rFonts w:ascii="Calibri" w:hAnsi="Calibri"/>
          <w:sz w:val="22"/>
          <w:szCs w:val="22"/>
        </w:rPr>
        <w:t xml:space="preserve">s kamatama </w:t>
      </w:r>
      <w:r w:rsidRPr="00976FD2">
        <w:rPr>
          <w:rFonts w:ascii="Calibri" w:hAnsi="Calibri"/>
          <w:sz w:val="22"/>
          <w:szCs w:val="22"/>
        </w:rPr>
        <w:t xml:space="preserve">u iznosu </w:t>
      </w:r>
      <w:r w:rsidR="00F851BE">
        <w:rPr>
          <w:rFonts w:ascii="Calibri" w:hAnsi="Calibri"/>
          <w:sz w:val="22"/>
          <w:szCs w:val="22"/>
        </w:rPr>
        <w:t>598.986,62</w:t>
      </w:r>
      <w:r w:rsidR="006C79AA" w:rsidRPr="00976FD2">
        <w:rPr>
          <w:rFonts w:ascii="Calibri" w:hAnsi="Calibri"/>
          <w:sz w:val="22"/>
          <w:szCs w:val="22"/>
        </w:rPr>
        <w:t xml:space="preserve"> €</w:t>
      </w:r>
      <w:r w:rsidR="00F75804" w:rsidRPr="00976FD2">
        <w:rPr>
          <w:rFonts w:ascii="Calibri" w:hAnsi="Calibri"/>
          <w:sz w:val="22"/>
          <w:szCs w:val="22"/>
        </w:rPr>
        <w:t>,</w:t>
      </w:r>
      <w:r w:rsidR="00A96F77" w:rsidRPr="00976FD2">
        <w:rPr>
          <w:rFonts w:ascii="Calibri" w:hAnsi="Calibri"/>
          <w:sz w:val="22"/>
          <w:szCs w:val="22"/>
        </w:rPr>
        <w:t xml:space="preserve"> a u</w:t>
      </w:r>
      <w:r w:rsidR="00FC0612" w:rsidRPr="00976FD2">
        <w:rPr>
          <w:rFonts w:ascii="Calibri" w:hAnsi="Calibri"/>
          <w:sz w:val="22"/>
          <w:szCs w:val="22"/>
        </w:rPr>
        <w:t xml:space="preserve">ključujući potraživanja iz prethodnog razdoblja </w:t>
      </w:r>
      <w:r w:rsidRPr="00976FD2">
        <w:rPr>
          <w:rFonts w:ascii="Calibri" w:hAnsi="Calibri"/>
          <w:sz w:val="22"/>
          <w:szCs w:val="22"/>
        </w:rPr>
        <w:t>na</w:t>
      </w:r>
      <w:r w:rsidR="00E559DC" w:rsidRPr="00976FD2">
        <w:rPr>
          <w:rFonts w:ascii="Calibri" w:hAnsi="Calibri"/>
          <w:sz w:val="22"/>
          <w:szCs w:val="22"/>
        </w:rPr>
        <w:t xml:space="preserve">platilo </w:t>
      </w:r>
      <w:r w:rsidR="00F851BE">
        <w:rPr>
          <w:rFonts w:ascii="Calibri" w:hAnsi="Calibri"/>
          <w:sz w:val="22"/>
          <w:szCs w:val="22"/>
        </w:rPr>
        <w:t>520.089,48</w:t>
      </w:r>
      <w:r w:rsidR="006C79AA" w:rsidRPr="00976FD2">
        <w:rPr>
          <w:rFonts w:ascii="Calibri" w:hAnsi="Calibri"/>
          <w:sz w:val="22"/>
          <w:szCs w:val="22"/>
        </w:rPr>
        <w:t xml:space="preserve"> €.</w:t>
      </w:r>
      <w:r w:rsidR="00816582" w:rsidRPr="00976FD2">
        <w:rPr>
          <w:rFonts w:ascii="Calibri" w:hAnsi="Calibri"/>
          <w:sz w:val="22"/>
          <w:szCs w:val="22"/>
        </w:rPr>
        <w:t xml:space="preserve"> </w:t>
      </w:r>
      <w:r w:rsidR="00FB78C9" w:rsidRPr="00976FD2">
        <w:rPr>
          <w:rFonts w:ascii="Calibri" w:hAnsi="Calibri"/>
          <w:sz w:val="22"/>
          <w:szCs w:val="22"/>
        </w:rPr>
        <w:t>Naknada u 20</w:t>
      </w:r>
      <w:r w:rsidR="00CD6391" w:rsidRPr="00976FD2">
        <w:rPr>
          <w:rFonts w:ascii="Calibri" w:hAnsi="Calibri"/>
          <w:sz w:val="22"/>
          <w:szCs w:val="22"/>
        </w:rPr>
        <w:t>2</w:t>
      </w:r>
      <w:r w:rsidR="00F851BE">
        <w:rPr>
          <w:rFonts w:ascii="Calibri" w:hAnsi="Calibri"/>
          <w:sz w:val="22"/>
          <w:szCs w:val="22"/>
        </w:rPr>
        <w:t>5</w:t>
      </w:r>
      <w:r w:rsidR="00FB78C9" w:rsidRPr="00976FD2">
        <w:rPr>
          <w:rFonts w:ascii="Calibri" w:hAnsi="Calibri"/>
          <w:sz w:val="22"/>
          <w:szCs w:val="22"/>
        </w:rPr>
        <w:t>.</w:t>
      </w:r>
      <w:r w:rsidR="00FB78C9" w:rsidRPr="00602532">
        <w:rPr>
          <w:rFonts w:ascii="Calibri" w:hAnsi="Calibri"/>
          <w:sz w:val="22"/>
          <w:szCs w:val="22"/>
        </w:rPr>
        <w:t xml:space="preserve"> godini</w:t>
      </w:r>
      <w:r w:rsidR="00F851BE">
        <w:rPr>
          <w:rFonts w:ascii="Calibri" w:hAnsi="Calibri"/>
          <w:sz w:val="22"/>
          <w:szCs w:val="22"/>
        </w:rPr>
        <w:t xml:space="preserve"> do dana pripajanja</w:t>
      </w:r>
      <w:r w:rsidR="00FB78C9" w:rsidRPr="00602532">
        <w:rPr>
          <w:rFonts w:ascii="Calibri" w:hAnsi="Calibri"/>
          <w:sz w:val="22"/>
          <w:szCs w:val="22"/>
        </w:rPr>
        <w:t xml:space="preserve"> koju su Liburnijske vode d.o.o. platile </w:t>
      </w:r>
      <w:proofErr w:type="spellStart"/>
      <w:r w:rsidR="00FB78C9" w:rsidRPr="00602532">
        <w:rPr>
          <w:rFonts w:ascii="Calibri" w:hAnsi="Calibri"/>
          <w:sz w:val="22"/>
          <w:szCs w:val="22"/>
        </w:rPr>
        <w:t>Libukomu</w:t>
      </w:r>
      <w:proofErr w:type="spellEnd"/>
      <w:r w:rsidR="00FB78C9" w:rsidRPr="00602532">
        <w:rPr>
          <w:rFonts w:ascii="Calibri" w:hAnsi="Calibri"/>
          <w:sz w:val="22"/>
          <w:szCs w:val="22"/>
        </w:rPr>
        <w:t xml:space="preserve"> za fakturiranje i naplatu iznosi </w:t>
      </w:r>
      <w:r w:rsidR="00F851BE">
        <w:rPr>
          <w:rFonts w:ascii="Calibri" w:hAnsi="Calibri"/>
          <w:sz w:val="22"/>
          <w:szCs w:val="22"/>
        </w:rPr>
        <w:t>16.762</w:t>
      </w:r>
      <w:r w:rsidR="009521B2">
        <w:rPr>
          <w:rFonts w:ascii="Calibri" w:hAnsi="Calibri"/>
          <w:sz w:val="22"/>
          <w:szCs w:val="22"/>
        </w:rPr>
        <w:t>,</w:t>
      </w:r>
      <w:r w:rsidR="00F851BE">
        <w:rPr>
          <w:rFonts w:ascii="Calibri" w:hAnsi="Calibri"/>
          <w:sz w:val="22"/>
          <w:szCs w:val="22"/>
        </w:rPr>
        <w:t>5</w:t>
      </w:r>
      <w:r w:rsidR="009521B2">
        <w:rPr>
          <w:rFonts w:ascii="Calibri" w:hAnsi="Calibri"/>
          <w:sz w:val="22"/>
          <w:szCs w:val="22"/>
        </w:rPr>
        <w:t>0</w:t>
      </w:r>
      <w:r w:rsidR="006C79AA">
        <w:rPr>
          <w:rFonts w:ascii="Calibri" w:hAnsi="Calibri"/>
          <w:sz w:val="22"/>
          <w:szCs w:val="22"/>
        </w:rPr>
        <w:t xml:space="preserve"> €</w:t>
      </w:r>
      <w:r w:rsidR="00BA487E">
        <w:rPr>
          <w:rFonts w:ascii="Calibri" w:hAnsi="Calibri"/>
          <w:sz w:val="22"/>
          <w:szCs w:val="22"/>
        </w:rPr>
        <w:t xml:space="preserve"> </w:t>
      </w:r>
      <w:r w:rsidR="00BA487E" w:rsidRPr="006E33D6">
        <w:rPr>
          <w:rFonts w:ascii="Calibri" w:hAnsi="Calibri"/>
          <w:sz w:val="22"/>
          <w:szCs w:val="22"/>
        </w:rPr>
        <w:t>(Bilješka 4.2./viii/).</w:t>
      </w:r>
    </w:p>
    <w:p w14:paraId="2359DA49" w14:textId="3E21C2CC" w:rsidR="00006F2F" w:rsidRPr="000C00E1" w:rsidRDefault="00AD06D1" w:rsidP="00626F55">
      <w:pPr>
        <w:tabs>
          <w:tab w:val="left" w:pos="-180"/>
        </w:tabs>
        <w:ind w:right="70"/>
        <w:jc w:val="both"/>
        <w:rPr>
          <w:rFonts w:ascii="Calibri" w:hAnsi="Calibri"/>
          <w:sz w:val="22"/>
          <w:szCs w:val="22"/>
        </w:rPr>
      </w:pPr>
      <w:r w:rsidRPr="00602532">
        <w:rPr>
          <w:rFonts w:ascii="Calibri" w:hAnsi="Calibri"/>
          <w:sz w:val="22"/>
          <w:szCs w:val="22"/>
        </w:rPr>
        <w:t xml:space="preserve">S društvom Libukom </w:t>
      </w:r>
      <w:r w:rsidR="003F1D51" w:rsidRPr="00602532">
        <w:rPr>
          <w:rFonts w:ascii="Calibri" w:hAnsi="Calibri"/>
          <w:sz w:val="22"/>
          <w:szCs w:val="22"/>
        </w:rPr>
        <w:t xml:space="preserve">Jurdani </w:t>
      </w:r>
      <w:r w:rsidRPr="00602532">
        <w:rPr>
          <w:rFonts w:ascii="Calibri" w:hAnsi="Calibri"/>
          <w:sz w:val="22"/>
          <w:szCs w:val="22"/>
        </w:rPr>
        <w:t xml:space="preserve">d.o.o. </w:t>
      </w:r>
      <w:r w:rsidR="00FB2A0A" w:rsidRPr="00602532">
        <w:rPr>
          <w:rFonts w:ascii="Calibri" w:hAnsi="Calibri"/>
          <w:sz w:val="22"/>
          <w:szCs w:val="22"/>
        </w:rPr>
        <w:t>usuglašena</w:t>
      </w:r>
      <w:r w:rsidRPr="00602532">
        <w:rPr>
          <w:rFonts w:ascii="Calibri" w:hAnsi="Calibri"/>
          <w:sz w:val="22"/>
          <w:szCs w:val="22"/>
        </w:rPr>
        <w:t xml:space="preserve"> su stanja potraživanja i obveza na dan</w:t>
      </w:r>
      <w:r w:rsidRPr="000C00E1">
        <w:rPr>
          <w:rFonts w:ascii="Calibri" w:hAnsi="Calibri"/>
          <w:sz w:val="22"/>
          <w:szCs w:val="22"/>
        </w:rPr>
        <w:t xml:space="preserve"> </w:t>
      </w:r>
      <w:r w:rsidR="00A14A4C">
        <w:rPr>
          <w:rFonts w:ascii="Calibri" w:hAnsi="Calibri"/>
          <w:sz w:val="22"/>
          <w:szCs w:val="22"/>
        </w:rPr>
        <w:t>3</w:t>
      </w:r>
      <w:r w:rsidRPr="000C00E1">
        <w:rPr>
          <w:rFonts w:ascii="Calibri" w:hAnsi="Calibri"/>
          <w:sz w:val="22"/>
          <w:szCs w:val="22"/>
        </w:rPr>
        <w:t>.2.20</w:t>
      </w:r>
      <w:r w:rsidR="00CD6391" w:rsidRPr="000C00E1">
        <w:rPr>
          <w:rFonts w:ascii="Calibri" w:hAnsi="Calibri"/>
          <w:sz w:val="22"/>
          <w:szCs w:val="22"/>
        </w:rPr>
        <w:t>2</w:t>
      </w:r>
      <w:r w:rsidR="00F851BE">
        <w:rPr>
          <w:rFonts w:ascii="Calibri" w:hAnsi="Calibri"/>
          <w:sz w:val="22"/>
          <w:szCs w:val="22"/>
        </w:rPr>
        <w:t>5</w:t>
      </w:r>
      <w:r w:rsidRPr="000C00E1">
        <w:rPr>
          <w:rFonts w:ascii="Calibri" w:hAnsi="Calibri"/>
          <w:sz w:val="22"/>
          <w:szCs w:val="22"/>
        </w:rPr>
        <w:t>.</w:t>
      </w:r>
    </w:p>
    <w:p w14:paraId="4917DB2A" w14:textId="77777777" w:rsidR="000326DB" w:rsidRDefault="000326DB" w:rsidP="00626F55">
      <w:pPr>
        <w:tabs>
          <w:tab w:val="left" w:pos="-180"/>
        </w:tabs>
        <w:ind w:right="70"/>
        <w:jc w:val="both"/>
        <w:rPr>
          <w:rFonts w:ascii="Calibri" w:hAnsi="Calibri"/>
          <w:sz w:val="22"/>
          <w:szCs w:val="22"/>
        </w:rPr>
      </w:pPr>
    </w:p>
    <w:p w14:paraId="333FC063" w14:textId="77777777" w:rsidR="001A2BA3" w:rsidRPr="000C00E1" w:rsidRDefault="001A2BA3" w:rsidP="00626F55">
      <w:pPr>
        <w:tabs>
          <w:tab w:val="left" w:pos="-180"/>
        </w:tabs>
        <w:ind w:right="70"/>
        <w:jc w:val="both"/>
        <w:rPr>
          <w:rFonts w:ascii="Calibri" w:hAnsi="Calibri"/>
          <w:sz w:val="22"/>
          <w:szCs w:val="22"/>
        </w:rPr>
      </w:pPr>
    </w:p>
    <w:p w14:paraId="2FC45F8C" w14:textId="222060DD" w:rsidR="00C57E54" w:rsidRPr="000C00E1" w:rsidRDefault="00C57E54" w:rsidP="00626F55">
      <w:pPr>
        <w:tabs>
          <w:tab w:val="left" w:pos="-180"/>
        </w:tabs>
        <w:ind w:right="70"/>
        <w:jc w:val="both"/>
        <w:rPr>
          <w:rFonts w:ascii="Calibri" w:hAnsi="Calibri"/>
          <w:color w:val="FF0000"/>
          <w:sz w:val="22"/>
          <w:szCs w:val="22"/>
        </w:rPr>
      </w:pPr>
      <w:r w:rsidRPr="000963F7">
        <w:rPr>
          <w:rFonts w:ascii="Calibri" w:hAnsi="Calibri"/>
          <w:sz w:val="22"/>
          <w:szCs w:val="22"/>
        </w:rPr>
        <w:t>/</w:t>
      </w:r>
      <w:r w:rsidRPr="000963F7">
        <w:rPr>
          <w:rFonts w:ascii="Calibri" w:hAnsi="Calibri"/>
          <w:b/>
          <w:sz w:val="22"/>
          <w:szCs w:val="22"/>
        </w:rPr>
        <w:t>i</w:t>
      </w:r>
      <w:r w:rsidR="00006F2F" w:rsidRPr="000963F7">
        <w:rPr>
          <w:rFonts w:ascii="Calibri" w:hAnsi="Calibri"/>
          <w:b/>
          <w:sz w:val="22"/>
          <w:szCs w:val="22"/>
        </w:rPr>
        <w:t>i</w:t>
      </w:r>
      <w:r w:rsidR="00CE6A69" w:rsidRPr="000963F7">
        <w:rPr>
          <w:rFonts w:ascii="Calibri" w:hAnsi="Calibri"/>
          <w:sz w:val="22"/>
          <w:szCs w:val="22"/>
        </w:rPr>
        <w:t>/</w:t>
      </w:r>
      <w:r w:rsidR="00CE6A69" w:rsidRPr="000963F7">
        <w:rPr>
          <w:rFonts w:ascii="Calibri" w:hAnsi="Calibri"/>
          <w:sz w:val="22"/>
          <w:szCs w:val="22"/>
        </w:rPr>
        <w:tab/>
        <w:t>Društvo je u 202</w:t>
      </w:r>
      <w:r w:rsidR="00F851BE" w:rsidRPr="000963F7">
        <w:rPr>
          <w:rFonts w:ascii="Calibri" w:hAnsi="Calibri"/>
          <w:sz w:val="22"/>
          <w:szCs w:val="22"/>
        </w:rPr>
        <w:t>5</w:t>
      </w:r>
      <w:r w:rsidRPr="000963F7">
        <w:rPr>
          <w:rFonts w:ascii="Calibri" w:hAnsi="Calibri"/>
          <w:sz w:val="22"/>
          <w:szCs w:val="22"/>
        </w:rPr>
        <w:t>. godini izvršilo vrijednosno usklađenje potraživanja za koja su poduzete</w:t>
      </w:r>
      <w:r w:rsidRPr="006E33D6">
        <w:rPr>
          <w:rFonts w:ascii="Calibri" w:hAnsi="Calibri"/>
          <w:sz w:val="22"/>
          <w:szCs w:val="22"/>
        </w:rPr>
        <w:t xml:space="preserve"> mjere prisilne naplate u iznosu od </w:t>
      </w:r>
      <w:r w:rsidR="000963F7">
        <w:rPr>
          <w:rFonts w:ascii="Calibri" w:hAnsi="Calibri"/>
          <w:sz w:val="22"/>
          <w:szCs w:val="22"/>
        </w:rPr>
        <w:t>6.009,44</w:t>
      </w:r>
      <w:r w:rsidR="006C79AA" w:rsidRPr="006E33D6">
        <w:rPr>
          <w:rFonts w:ascii="Calibri" w:hAnsi="Calibri"/>
          <w:sz w:val="22"/>
          <w:szCs w:val="22"/>
        </w:rPr>
        <w:t xml:space="preserve"> €</w:t>
      </w:r>
      <w:r w:rsidR="00DC2FA9" w:rsidRPr="006E33D6">
        <w:rPr>
          <w:rFonts w:ascii="Calibri" w:hAnsi="Calibri"/>
          <w:sz w:val="22"/>
          <w:szCs w:val="22"/>
        </w:rPr>
        <w:t xml:space="preserve"> </w:t>
      </w:r>
      <w:r w:rsidR="00AA641E" w:rsidRPr="006E33D6">
        <w:rPr>
          <w:rFonts w:ascii="Calibri" w:hAnsi="Calibri"/>
          <w:sz w:val="22"/>
          <w:szCs w:val="22"/>
        </w:rPr>
        <w:t>(Bilješka 4.2./xi/)</w:t>
      </w:r>
      <w:r w:rsidR="00786D91" w:rsidRPr="006E33D6">
        <w:rPr>
          <w:rFonts w:ascii="Calibri" w:hAnsi="Calibri"/>
          <w:sz w:val="22"/>
          <w:szCs w:val="22"/>
        </w:rPr>
        <w:t>.</w:t>
      </w:r>
      <w:r w:rsidR="00DA62BF" w:rsidRPr="006E33D6">
        <w:rPr>
          <w:rFonts w:ascii="Calibri" w:hAnsi="Calibri"/>
          <w:sz w:val="22"/>
          <w:szCs w:val="22"/>
        </w:rPr>
        <w:t xml:space="preserve"> </w:t>
      </w:r>
      <w:r w:rsidR="00FB78C9" w:rsidRPr="006E33D6">
        <w:rPr>
          <w:rFonts w:ascii="Calibri" w:hAnsi="Calibri"/>
          <w:sz w:val="22"/>
          <w:szCs w:val="22"/>
        </w:rPr>
        <w:t>Tijekom  godine</w:t>
      </w:r>
      <w:r w:rsidR="000963F7">
        <w:rPr>
          <w:rFonts w:ascii="Calibri" w:hAnsi="Calibri"/>
          <w:sz w:val="22"/>
          <w:szCs w:val="22"/>
        </w:rPr>
        <w:t xml:space="preserve"> do dana pripajanja</w:t>
      </w:r>
      <w:r w:rsidR="00FB78C9" w:rsidRPr="006E33D6">
        <w:rPr>
          <w:rFonts w:ascii="Calibri" w:hAnsi="Calibri"/>
          <w:sz w:val="22"/>
          <w:szCs w:val="22"/>
        </w:rPr>
        <w:t xml:space="preserve"> naplaćeno je </w:t>
      </w:r>
      <w:r w:rsidR="000963F7">
        <w:rPr>
          <w:rFonts w:ascii="Calibri" w:hAnsi="Calibri"/>
          <w:sz w:val="22"/>
          <w:szCs w:val="22"/>
        </w:rPr>
        <w:t>974,69</w:t>
      </w:r>
      <w:r w:rsidR="006C79AA" w:rsidRPr="006E33D6">
        <w:rPr>
          <w:rFonts w:ascii="Calibri" w:hAnsi="Calibri"/>
          <w:sz w:val="22"/>
          <w:szCs w:val="22"/>
        </w:rPr>
        <w:t xml:space="preserve"> €</w:t>
      </w:r>
      <w:r w:rsidR="00FB78C9" w:rsidRPr="006E33D6">
        <w:rPr>
          <w:rFonts w:ascii="Calibri" w:hAnsi="Calibri"/>
          <w:sz w:val="22"/>
          <w:szCs w:val="22"/>
        </w:rPr>
        <w:t xml:space="preserve"> vrijednosno usklađenih potraživanja od kupaca (Bilješka 4.1.</w:t>
      </w:r>
      <w:r w:rsidR="00D37615" w:rsidRPr="006E33D6">
        <w:rPr>
          <w:rFonts w:ascii="Calibri" w:hAnsi="Calibri"/>
          <w:sz w:val="22"/>
          <w:szCs w:val="22"/>
        </w:rPr>
        <w:t>(c)</w:t>
      </w:r>
      <w:r w:rsidR="00FB78C9" w:rsidRPr="006E33D6">
        <w:rPr>
          <w:rFonts w:ascii="Calibri" w:hAnsi="Calibri"/>
          <w:sz w:val="22"/>
          <w:szCs w:val="22"/>
        </w:rPr>
        <w:t>/</w:t>
      </w:r>
      <w:r w:rsidR="006E0E1D">
        <w:rPr>
          <w:rFonts w:ascii="Calibri" w:hAnsi="Calibri"/>
          <w:sz w:val="22"/>
          <w:szCs w:val="22"/>
        </w:rPr>
        <w:t>i</w:t>
      </w:r>
      <w:r w:rsidR="0070508F">
        <w:rPr>
          <w:rFonts w:ascii="Calibri" w:hAnsi="Calibri"/>
          <w:sz w:val="22"/>
          <w:szCs w:val="22"/>
        </w:rPr>
        <w:t>v</w:t>
      </w:r>
      <w:r w:rsidR="00FB78C9" w:rsidRPr="006E33D6">
        <w:rPr>
          <w:rFonts w:ascii="Calibri" w:hAnsi="Calibri"/>
          <w:sz w:val="22"/>
          <w:szCs w:val="22"/>
        </w:rPr>
        <w:t>/).</w:t>
      </w:r>
    </w:p>
    <w:p w14:paraId="1B923F93" w14:textId="77777777" w:rsidR="00C57E54" w:rsidRPr="000C00E1" w:rsidRDefault="00C57E54" w:rsidP="00626F55">
      <w:pPr>
        <w:tabs>
          <w:tab w:val="left" w:pos="-180"/>
        </w:tabs>
        <w:ind w:right="-367"/>
        <w:jc w:val="both"/>
        <w:rPr>
          <w:rFonts w:ascii="Calibri" w:hAnsi="Calibri"/>
          <w:b/>
          <w:bCs/>
          <w:iCs/>
          <w:color w:val="FF0000"/>
          <w:sz w:val="22"/>
          <w:szCs w:val="22"/>
          <w:highlight w:val="yellow"/>
        </w:rPr>
      </w:pPr>
    </w:p>
    <w:p w14:paraId="549DA957" w14:textId="77777777" w:rsidR="00C57E54" w:rsidRPr="000C00E1" w:rsidRDefault="00C57E54" w:rsidP="00626F55">
      <w:pPr>
        <w:tabs>
          <w:tab w:val="left" w:pos="-180"/>
        </w:tabs>
        <w:ind w:right="70"/>
        <w:jc w:val="both"/>
        <w:rPr>
          <w:rFonts w:ascii="Calibri" w:hAnsi="Calibri"/>
          <w:sz w:val="22"/>
          <w:szCs w:val="22"/>
        </w:rPr>
      </w:pPr>
      <w:r w:rsidRPr="000C00E1">
        <w:rPr>
          <w:rFonts w:ascii="Calibri" w:hAnsi="Calibri"/>
          <w:sz w:val="22"/>
          <w:szCs w:val="22"/>
        </w:rPr>
        <w:t>/</w:t>
      </w:r>
      <w:r w:rsidRPr="000C00E1">
        <w:rPr>
          <w:rFonts w:ascii="Calibri" w:hAnsi="Calibri"/>
          <w:b/>
          <w:sz w:val="22"/>
          <w:szCs w:val="22"/>
        </w:rPr>
        <w:t>iii</w:t>
      </w:r>
      <w:r w:rsidRPr="000C00E1">
        <w:rPr>
          <w:rFonts w:ascii="Calibri" w:hAnsi="Calibri"/>
          <w:sz w:val="22"/>
          <w:szCs w:val="22"/>
        </w:rPr>
        <w:t>/</w:t>
      </w:r>
      <w:r w:rsidRPr="000C00E1">
        <w:rPr>
          <w:rFonts w:ascii="Calibri" w:hAnsi="Calibri"/>
          <w:sz w:val="22"/>
          <w:szCs w:val="22"/>
        </w:rPr>
        <w:tab/>
        <w:t xml:space="preserve">Društvo na troškovima vrijednosnog usklađenja i otpisa potraživanja iskazuje cjelokupni iznos potraživanja (uključujući naknade Hrvatskih voda i namjensku naknadu za </w:t>
      </w:r>
      <w:r w:rsidR="00F75804" w:rsidRPr="000C00E1">
        <w:rPr>
          <w:rFonts w:ascii="Calibri" w:hAnsi="Calibri"/>
          <w:sz w:val="22"/>
          <w:szCs w:val="22"/>
        </w:rPr>
        <w:t>razvoj</w:t>
      </w:r>
      <w:r w:rsidRPr="000C00E1">
        <w:rPr>
          <w:rFonts w:ascii="Calibri" w:hAnsi="Calibri"/>
          <w:sz w:val="22"/>
          <w:szCs w:val="22"/>
        </w:rPr>
        <w:t xml:space="preserve">), a ne samo dio koji je prihod </w:t>
      </w:r>
      <w:proofErr w:type="spellStart"/>
      <w:r w:rsidR="00D773DC" w:rsidRPr="000C00E1">
        <w:rPr>
          <w:rFonts w:ascii="Calibri" w:hAnsi="Calibri"/>
          <w:sz w:val="22"/>
          <w:szCs w:val="22"/>
        </w:rPr>
        <w:t>Liburnijskih</w:t>
      </w:r>
      <w:proofErr w:type="spellEnd"/>
      <w:r w:rsidR="00D773DC" w:rsidRPr="000C00E1">
        <w:rPr>
          <w:rFonts w:ascii="Calibri" w:hAnsi="Calibri"/>
          <w:sz w:val="22"/>
          <w:szCs w:val="22"/>
        </w:rPr>
        <w:t xml:space="preserve"> voda d.o.o. </w:t>
      </w:r>
      <w:r w:rsidRPr="000C00E1">
        <w:rPr>
          <w:rFonts w:ascii="Calibri" w:hAnsi="Calibri"/>
          <w:sz w:val="22"/>
          <w:szCs w:val="22"/>
        </w:rPr>
        <w:t>uvećan za PDV.</w:t>
      </w:r>
    </w:p>
    <w:p w14:paraId="3F765EA0" w14:textId="77777777" w:rsidR="00C57E54" w:rsidRPr="000C00E1" w:rsidRDefault="00C57E54" w:rsidP="00626F55">
      <w:pPr>
        <w:tabs>
          <w:tab w:val="left" w:pos="-180"/>
        </w:tabs>
        <w:ind w:right="-367" w:hanging="540"/>
        <w:rPr>
          <w:rFonts w:ascii="Calibri" w:hAnsi="Calibri"/>
          <w:b/>
          <w:bCs/>
          <w:sz w:val="22"/>
          <w:szCs w:val="22"/>
          <w:highlight w:val="yellow"/>
        </w:rPr>
      </w:pPr>
    </w:p>
    <w:p w14:paraId="3B18E8CE" w14:textId="77777777" w:rsidR="00C57E54" w:rsidRPr="000C00E1" w:rsidRDefault="00C57E54" w:rsidP="00626F55">
      <w:pPr>
        <w:tabs>
          <w:tab w:val="left" w:pos="-180"/>
        </w:tabs>
        <w:ind w:right="-367" w:hanging="540"/>
        <w:rPr>
          <w:rFonts w:ascii="Calibri" w:hAnsi="Calibri"/>
          <w:b/>
          <w:bCs/>
          <w:sz w:val="22"/>
          <w:szCs w:val="22"/>
          <w:highlight w:val="yellow"/>
        </w:rPr>
      </w:pPr>
    </w:p>
    <w:p w14:paraId="45A80805" w14:textId="77777777" w:rsidR="00C57E54" w:rsidRPr="000C00E1" w:rsidRDefault="00AA76C4" w:rsidP="0084743C">
      <w:pPr>
        <w:numPr>
          <w:ilvl w:val="1"/>
          <w:numId w:val="22"/>
        </w:numPr>
        <w:tabs>
          <w:tab w:val="left" w:pos="-180"/>
        </w:tabs>
        <w:ind w:right="70" w:hanging="795"/>
        <w:jc w:val="both"/>
        <w:rPr>
          <w:rFonts w:ascii="Calibri" w:hAnsi="Calibri"/>
          <w:bCs/>
          <w:sz w:val="22"/>
          <w:szCs w:val="22"/>
        </w:rPr>
      </w:pPr>
      <w:r w:rsidRPr="000C00E1">
        <w:rPr>
          <w:rFonts w:ascii="Calibri" w:hAnsi="Calibri"/>
          <w:b/>
          <w:bCs/>
          <w:sz w:val="22"/>
          <w:szCs w:val="22"/>
        </w:rPr>
        <w:t>POTRAŽIVANJA OD DR</w:t>
      </w:r>
      <w:r w:rsidR="00787C1C" w:rsidRPr="000C00E1">
        <w:rPr>
          <w:rFonts w:ascii="Calibri" w:hAnsi="Calibri"/>
          <w:b/>
          <w:bCs/>
          <w:sz w:val="22"/>
          <w:szCs w:val="22"/>
        </w:rPr>
        <w:t>Ž</w:t>
      </w:r>
      <w:r w:rsidRPr="000C00E1">
        <w:rPr>
          <w:rFonts w:ascii="Calibri" w:hAnsi="Calibri"/>
          <w:b/>
          <w:bCs/>
          <w:sz w:val="22"/>
          <w:szCs w:val="22"/>
        </w:rPr>
        <w:t>AVE</w:t>
      </w:r>
    </w:p>
    <w:p w14:paraId="5A4871D8" w14:textId="77777777" w:rsidR="00AA76C4" w:rsidRPr="000C00E1" w:rsidRDefault="00AA76C4" w:rsidP="00626F55">
      <w:pPr>
        <w:tabs>
          <w:tab w:val="left" w:pos="-180"/>
        </w:tabs>
        <w:ind w:right="-367" w:hanging="540"/>
        <w:rPr>
          <w:rFonts w:ascii="Calibri" w:hAnsi="Calibri"/>
          <w:bCs/>
          <w:sz w:val="22"/>
          <w:szCs w:val="22"/>
        </w:rPr>
      </w:pPr>
    </w:p>
    <w:p w14:paraId="284456FE" w14:textId="30D5C163" w:rsidR="000150A6" w:rsidRPr="000C00E1" w:rsidRDefault="00AA76C4" w:rsidP="00607665">
      <w:pPr>
        <w:tabs>
          <w:tab w:val="left" w:pos="-180"/>
        </w:tabs>
        <w:ind w:right="22"/>
        <w:jc w:val="both"/>
        <w:rPr>
          <w:rFonts w:ascii="Calibri" w:hAnsi="Calibri"/>
          <w:bCs/>
          <w:sz w:val="22"/>
          <w:szCs w:val="22"/>
        </w:rPr>
      </w:pPr>
      <w:r w:rsidRPr="000C00E1">
        <w:rPr>
          <w:rFonts w:ascii="Calibri" w:hAnsi="Calibri"/>
          <w:bCs/>
          <w:sz w:val="22"/>
          <w:szCs w:val="22"/>
        </w:rPr>
        <w:t xml:space="preserve">Potraživanja od države i drugih institucija </w:t>
      </w:r>
      <w:r w:rsidR="00755984" w:rsidRPr="000C00E1">
        <w:rPr>
          <w:rFonts w:ascii="Calibri" w:hAnsi="Calibri"/>
          <w:bCs/>
          <w:sz w:val="22"/>
          <w:szCs w:val="22"/>
        </w:rPr>
        <w:t xml:space="preserve">na dan </w:t>
      </w:r>
      <w:r w:rsidR="00196FCE">
        <w:rPr>
          <w:rFonts w:ascii="Calibri" w:hAnsi="Calibri"/>
          <w:bCs/>
          <w:sz w:val="22"/>
          <w:szCs w:val="22"/>
        </w:rPr>
        <w:t>3</w:t>
      </w:r>
      <w:r w:rsidR="00755984" w:rsidRPr="000C00E1">
        <w:rPr>
          <w:rFonts w:ascii="Calibri" w:hAnsi="Calibri"/>
          <w:bCs/>
          <w:sz w:val="22"/>
          <w:szCs w:val="22"/>
        </w:rPr>
        <w:t xml:space="preserve">. </w:t>
      </w:r>
      <w:r w:rsidR="000963F7">
        <w:rPr>
          <w:rFonts w:ascii="Calibri" w:hAnsi="Calibri"/>
          <w:bCs/>
          <w:sz w:val="22"/>
          <w:szCs w:val="22"/>
        </w:rPr>
        <w:t>veljače</w:t>
      </w:r>
      <w:r w:rsidR="00755984" w:rsidRPr="000C00E1">
        <w:rPr>
          <w:rFonts w:ascii="Calibri" w:hAnsi="Calibri"/>
          <w:bCs/>
          <w:sz w:val="22"/>
          <w:szCs w:val="22"/>
        </w:rPr>
        <w:t xml:space="preserve"> 20</w:t>
      </w:r>
      <w:r w:rsidR="00CE6A69" w:rsidRPr="000C00E1">
        <w:rPr>
          <w:rFonts w:ascii="Calibri" w:hAnsi="Calibri"/>
          <w:bCs/>
          <w:sz w:val="22"/>
          <w:szCs w:val="22"/>
        </w:rPr>
        <w:t>2</w:t>
      </w:r>
      <w:r w:rsidR="000963F7">
        <w:rPr>
          <w:rFonts w:ascii="Calibri" w:hAnsi="Calibri"/>
          <w:bCs/>
          <w:sz w:val="22"/>
          <w:szCs w:val="22"/>
        </w:rPr>
        <w:t>5</w:t>
      </w:r>
      <w:r w:rsidR="00964DA9" w:rsidRPr="000C00E1">
        <w:rPr>
          <w:rFonts w:ascii="Calibri" w:hAnsi="Calibri"/>
          <w:bCs/>
          <w:sz w:val="22"/>
          <w:szCs w:val="22"/>
        </w:rPr>
        <w:t xml:space="preserve">. godine iznose </w:t>
      </w:r>
      <w:r w:rsidR="000963F7">
        <w:rPr>
          <w:rFonts w:ascii="Calibri" w:hAnsi="Calibri"/>
          <w:bCs/>
          <w:sz w:val="22"/>
          <w:szCs w:val="22"/>
        </w:rPr>
        <w:t>48.525,70</w:t>
      </w:r>
      <w:r w:rsidR="00CD6C69">
        <w:rPr>
          <w:rFonts w:ascii="Calibri" w:hAnsi="Calibri"/>
          <w:bCs/>
          <w:sz w:val="22"/>
          <w:szCs w:val="22"/>
        </w:rPr>
        <w:t xml:space="preserve"> €</w:t>
      </w:r>
      <w:r w:rsidR="00964DA9" w:rsidRPr="000C00E1">
        <w:rPr>
          <w:rFonts w:ascii="Calibri" w:hAnsi="Calibri"/>
          <w:bCs/>
          <w:sz w:val="22"/>
          <w:szCs w:val="22"/>
        </w:rPr>
        <w:t xml:space="preserve">, a </w:t>
      </w:r>
      <w:r w:rsidRPr="000C00E1">
        <w:rPr>
          <w:rFonts w:ascii="Calibri" w:hAnsi="Calibri"/>
          <w:bCs/>
          <w:sz w:val="22"/>
          <w:szCs w:val="22"/>
        </w:rPr>
        <w:t>odnose se na</w:t>
      </w:r>
      <w:r w:rsidR="00CE32BF" w:rsidRPr="000C00E1">
        <w:rPr>
          <w:rFonts w:ascii="Calibri" w:hAnsi="Calibri"/>
          <w:bCs/>
          <w:sz w:val="22"/>
          <w:szCs w:val="22"/>
        </w:rPr>
        <w:t xml:space="preserve"> </w:t>
      </w:r>
      <w:r w:rsidR="00C66289" w:rsidRPr="000C00E1">
        <w:rPr>
          <w:rFonts w:ascii="Calibri" w:hAnsi="Calibri"/>
          <w:bCs/>
          <w:sz w:val="22"/>
          <w:szCs w:val="22"/>
        </w:rPr>
        <w:t xml:space="preserve">potraživanja </w:t>
      </w:r>
      <w:r w:rsidRPr="000C00E1">
        <w:rPr>
          <w:rFonts w:ascii="Calibri" w:hAnsi="Calibri"/>
          <w:bCs/>
          <w:sz w:val="22"/>
          <w:szCs w:val="22"/>
        </w:rPr>
        <w:t xml:space="preserve">za refundacije bolovanja od Hrvatskog zavoda za zdravstveno osiguranje </w:t>
      </w:r>
      <w:r w:rsidR="0029147C">
        <w:rPr>
          <w:rFonts w:ascii="Calibri" w:hAnsi="Calibri"/>
          <w:bCs/>
          <w:sz w:val="22"/>
          <w:szCs w:val="22"/>
        </w:rPr>
        <w:t>3.</w:t>
      </w:r>
      <w:r w:rsidR="000963F7">
        <w:rPr>
          <w:rFonts w:ascii="Calibri" w:hAnsi="Calibri"/>
          <w:bCs/>
          <w:sz w:val="22"/>
          <w:szCs w:val="22"/>
        </w:rPr>
        <w:t>972,67</w:t>
      </w:r>
      <w:r w:rsidR="00CD6C69">
        <w:rPr>
          <w:rFonts w:ascii="Calibri" w:hAnsi="Calibri"/>
          <w:bCs/>
          <w:sz w:val="22"/>
          <w:szCs w:val="22"/>
        </w:rPr>
        <w:t xml:space="preserve"> €</w:t>
      </w:r>
      <w:r w:rsidR="00174144" w:rsidRPr="000C00E1">
        <w:rPr>
          <w:rFonts w:ascii="Calibri" w:hAnsi="Calibri"/>
          <w:bCs/>
          <w:sz w:val="22"/>
          <w:szCs w:val="22"/>
        </w:rPr>
        <w:t xml:space="preserve">, </w:t>
      </w:r>
      <w:r w:rsidR="00F30195" w:rsidRPr="000C00E1">
        <w:rPr>
          <w:rFonts w:ascii="Calibri" w:hAnsi="Calibri"/>
          <w:bCs/>
          <w:sz w:val="22"/>
          <w:szCs w:val="22"/>
        </w:rPr>
        <w:t xml:space="preserve">na potraživanja za pretporez za kojeg </w:t>
      </w:r>
      <w:r w:rsidR="00FB2A0A" w:rsidRPr="000C00E1">
        <w:rPr>
          <w:rFonts w:ascii="Calibri" w:hAnsi="Calibri"/>
          <w:bCs/>
          <w:sz w:val="22"/>
          <w:szCs w:val="22"/>
        </w:rPr>
        <w:t>nisu</w:t>
      </w:r>
      <w:r w:rsidR="00F30195" w:rsidRPr="000C00E1">
        <w:rPr>
          <w:rFonts w:ascii="Calibri" w:hAnsi="Calibri"/>
          <w:bCs/>
          <w:sz w:val="22"/>
          <w:szCs w:val="22"/>
        </w:rPr>
        <w:t xml:space="preserve"> stečeni uvjeti za priznavanje u </w:t>
      </w:r>
      <w:r w:rsidR="00F30195" w:rsidRPr="00976FD2">
        <w:rPr>
          <w:rFonts w:ascii="Calibri" w:hAnsi="Calibri"/>
          <w:bCs/>
          <w:sz w:val="22"/>
          <w:szCs w:val="22"/>
        </w:rPr>
        <w:t xml:space="preserve">iznosu </w:t>
      </w:r>
      <w:r w:rsidR="000963F7">
        <w:rPr>
          <w:rFonts w:ascii="Calibri" w:hAnsi="Calibri"/>
          <w:bCs/>
          <w:sz w:val="22"/>
          <w:szCs w:val="22"/>
        </w:rPr>
        <w:t>836,10</w:t>
      </w:r>
      <w:r w:rsidR="00CD6C69" w:rsidRPr="00976FD2">
        <w:rPr>
          <w:rFonts w:ascii="Calibri" w:hAnsi="Calibri"/>
          <w:bCs/>
          <w:sz w:val="22"/>
          <w:szCs w:val="22"/>
        </w:rPr>
        <w:t xml:space="preserve"> €</w:t>
      </w:r>
      <w:r w:rsidR="0029147C" w:rsidRPr="00976FD2">
        <w:rPr>
          <w:rFonts w:ascii="Calibri" w:hAnsi="Calibri"/>
          <w:bCs/>
          <w:sz w:val="22"/>
          <w:szCs w:val="22"/>
        </w:rPr>
        <w:t xml:space="preserve">, </w:t>
      </w:r>
      <w:r w:rsidR="00976FD2" w:rsidRPr="00976FD2">
        <w:rPr>
          <w:rFonts w:ascii="Calibri" w:hAnsi="Calibri"/>
          <w:bCs/>
          <w:sz w:val="22"/>
          <w:szCs w:val="22"/>
        </w:rPr>
        <w:t xml:space="preserve">više plaćene predujmove poreza na dobit u iznosu </w:t>
      </w:r>
      <w:r w:rsidR="000963F7">
        <w:rPr>
          <w:rFonts w:ascii="Calibri" w:hAnsi="Calibri"/>
          <w:bCs/>
          <w:sz w:val="22"/>
          <w:szCs w:val="22"/>
        </w:rPr>
        <w:t>24.906,16</w:t>
      </w:r>
      <w:r w:rsidR="00976FD2" w:rsidRPr="00976FD2">
        <w:rPr>
          <w:rFonts w:ascii="Calibri" w:hAnsi="Calibri"/>
          <w:bCs/>
          <w:sz w:val="22"/>
          <w:szCs w:val="22"/>
        </w:rPr>
        <w:t xml:space="preserve"> €, više plaćene predujmove za općekorisnu funkciju šuma u iznosu </w:t>
      </w:r>
      <w:r w:rsidR="000963F7">
        <w:rPr>
          <w:rFonts w:ascii="Calibri" w:hAnsi="Calibri"/>
          <w:bCs/>
          <w:sz w:val="22"/>
          <w:szCs w:val="22"/>
        </w:rPr>
        <w:t>318,43</w:t>
      </w:r>
      <w:r w:rsidR="00976FD2" w:rsidRPr="00976FD2">
        <w:rPr>
          <w:rFonts w:ascii="Calibri" w:hAnsi="Calibri"/>
          <w:bCs/>
          <w:sz w:val="22"/>
          <w:szCs w:val="22"/>
        </w:rPr>
        <w:t xml:space="preserve"> € </w:t>
      </w:r>
      <w:r w:rsidR="0029147C" w:rsidRPr="00976FD2">
        <w:rPr>
          <w:rFonts w:ascii="Calibri" w:hAnsi="Calibri"/>
          <w:bCs/>
          <w:sz w:val="22"/>
          <w:szCs w:val="22"/>
        </w:rPr>
        <w:t xml:space="preserve">te </w:t>
      </w:r>
      <w:r w:rsidR="00635DD3" w:rsidRPr="00976FD2">
        <w:rPr>
          <w:rFonts w:ascii="Calibri" w:hAnsi="Calibri"/>
          <w:bCs/>
          <w:sz w:val="22"/>
          <w:szCs w:val="22"/>
        </w:rPr>
        <w:t xml:space="preserve">potraživanja za povrat PDV-a za obračunsko razdoblje u iznosu od </w:t>
      </w:r>
      <w:r w:rsidR="000963F7">
        <w:rPr>
          <w:rFonts w:ascii="Calibri" w:hAnsi="Calibri"/>
          <w:bCs/>
          <w:sz w:val="22"/>
          <w:szCs w:val="22"/>
        </w:rPr>
        <w:t>18.492,34</w:t>
      </w:r>
      <w:r w:rsidR="00635DD3" w:rsidRPr="00976FD2">
        <w:rPr>
          <w:rFonts w:ascii="Calibri" w:hAnsi="Calibri"/>
          <w:bCs/>
          <w:sz w:val="22"/>
          <w:szCs w:val="22"/>
        </w:rPr>
        <w:t xml:space="preserve"> </w:t>
      </w:r>
      <w:r w:rsidR="0029147C" w:rsidRPr="00976FD2">
        <w:rPr>
          <w:rFonts w:ascii="Calibri" w:hAnsi="Calibri"/>
          <w:bCs/>
          <w:sz w:val="22"/>
          <w:szCs w:val="22"/>
        </w:rPr>
        <w:t xml:space="preserve"> €</w:t>
      </w:r>
      <w:r w:rsidR="00CE6A69" w:rsidRPr="00976FD2">
        <w:rPr>
          <w:rFonts w:ascii="Calibri" w:hAnsi="Calibri"/>
          <w:bCs/>
          <w:sz w:val="22"/>
          <w:szCs w:val="22"/>
        </w:rPr>
        <w:t>.</w:t>
      </w:r>
      <w:r w:rsidR="00244774" w:rsidRPr="000C00E1">
        <w:rPr>
          <w:rFonts w:ascii="Calibri" w:hAnsi="Calibri"/>
          <w:bCs/>
          <w:sz w:val="22"/>
          <w:szCs w:val="22"/>
        </w:rPr>
        <w:t xml:space="preserve"> </w:t>
      </w:r>
    </w:p>
    <w:p w14:paraId="60CA1AD9" w14:textId="77777777" w:rsidR="00856094" w:rsidRDefault="00856094" w:rsidP="00607665">
      <w:pPr>
        <w:tabs>
          <w:tab w:val="left" w:pos="-180"/>
        </w:tabs>
        <w:ind w:right="22"/>
        <w:jc w:val="both"/>
        <w:rPr>
          <w:rFonts w:ascii="Calibri" w:hAnsi="Calibri"/>
          <w:bCs/>
          <w:sz w:val="22"/>
          <w:szCs w:val="22"/>
          <w:highlight w:val="yellow"/>
        </w:rPr>
      </w:pPr>
    </w:p>
    <w:p w14:paraId="4474E919" w14:textId="77777777" w:rsidR="0037503A" w:rsidRPr="000C00E1" w:rsidRDefault="0037503A" w:rsidP="00607665">
      <w:pPr>
        <w:tabs>
          <w:tab w:val="left" w:pos="-180"/>
        </w:tabs>
        <w:ind w:right="22"/>
        <w:jc w:val="both"/>
        <w:rPr>
          <w:rFonts w:ascii="Calibri" w:hAnsi="Calibri"/>
          <w:bCs/>
          <w:sz w:val="22"/>
          <w:szCs w:val="22"/>
          <w:highlight w:val="yellow"/>
        </w:rPr>
      </w:pPr>
    </w:p>
    <w:p w14:paraId="541F3DFF" w14:textId="77777777" w:rsidR="00964DA9" w:rsidRPr="003643D4" w:rsidRDefault="00964DA9" w:rsidP="0084743C">
      <w:pPr>
        <w:numPr>
          <w:ilvl w:val="1"/>
          <w:numId w:val="22"/>
        </w:numPr>
        <w:tabs>
          <w:tab w:val="left" w:pos="-180"/>
        </w:tabs>
        <w:ind w:right="70" w:hanging="795"/>
        <w:jc w:val="both"/>
        <w:rPr>
          <w:rFonts w:ascii="Calibri" w:hAnsi="Calibri"/>
          <w:b/>
          <w:bCs/>
          <w:sz w:val="22"/>
          <w:szCs w:val="22"/>
        </w:rPr>
      </w:pPr>
      <w:r w:rsidRPr="003643D4">
        <w:rPr>
          <w:rFonts w:ascii="Calibri" w:hAnsi="Calibri"/>
          <w:b/>
          <w:bCs/>
          <w:sz w:val="22"/>
          <w:szCs w:val="22"/>
        </w:rPr>
        <w:t xml:space="preserve">OSTALA KRATKOTRAJNA POTRAŽIVANJA </w:t>
      </w:r>
    </w:p>
    <w:p w14:paraId="4D9A3847" w14:textId="77777777" w:rsidR="00964DA9" w:rsidRPr="000C00E1" w:rsidRDefault="00964DA9" w:rsidP="00626F55">
      <w:pPr>
        <w:tabs>
          <w:tab w:val="left" w:pos="-180"/>
        </w:tabs>
        <w:ind w:right="70"/>
        <w:jc w:val="both"/>
        <w:rPr>
          <w:rFonts w:ascii="Calibri" w:hAnsi="Calibri"/>
          <w:bCs/>
          <w:sz w:val="22"/>
          <w:szCs w:val="22"/>
          <w:highlight w:val="yellow"/>
        </w:rPr>
      </w:pPr>
    </w:p>
    <w:p w14:paraId="306DD110" w14:textId="77777777" w:rsidR="006F0E3E" w:rsidRPr="000C00E1" w:rsidRDefault="00964DA9" w:rsidP="00626F55">
      <w:pPr>
        <w:tabs>
          <w:tab w:val="left" w:pos="-180"/>
        </w:tabs>
        <w:ind w:right="70"/>
        <w:jc w:val="both"/>
        <w:rPr>
          <w:rFonts w:ascii="Calibri" w:hAnsi="Calibri"/>
          <w:bCs/>
          <w:sz w:val="22"/>
          <w:szCs w:val="22"/>
        </w:rPr>
      </w:pPr>
      <w:r w:rsidRPr="000C00E1">
        <w:rPr>
          <w:rFonts w:ascii="Calibri" w:hAnsi="Calibri"/>
          <w:bCs/>
          <w:sz w:val="22"/>
          <w:szCs w:val="22"/>
        </w:rPr>
        <w:t>Prikazujemo ih  na slijedeći način:</w:t>
      </w:r>
    </w:p>
    <w:p w14:paraId="7FFA2169" w14:textId="77777777" w:rsidR="00964DA9" w:rsidRPr="000C00E1" w:rsidRDefault="00964DA9" w:rsidP="00626F55">
      <w:pPr>
        <w:tabs>
          <w:tab w:val="left" w:pos="-180"/>
        </w:tabs>
        <w:ind w:right="70"/>
        <w:jc w:val="both"/>
        <w:rPr>
          <w:rFonts w:ascii="Calibri" w:hAnsi="Calibri"/>
          <w:bCs/>
          <w:sz w:val="22"/>
          <w:szCs w:val="22"/>
        </w:rPr>
      </w:pPr>
    </w:p>
    <w:bookmarkStart w:id="311" w:name="_MON_1302951669"/>
    <w:bookmarkStart w:id="312" w:name="_MON_1302951811"/>
    <w:bookmarkStart w:id="313" w:name="_MON_1397976725"/>
    <w:bookmarkStart w:id="314" w:name="_MON_1397976807"/>
    <w:bookmarkStart w:id="315" w:name="_MON_1302952717"/>
    <w:bookmarkStart w:id="316" w:name="_MON_1302953101"/>
    <w:bookmarkStart w:id="317" w:name="_MON_1302953730"/>
    <w:bookmarkStart w:id="318" w:name="_MON_1302954335"/>
    <w:bookmarkStart w:id="319" w:name="_MON_1302954346"/>
    <w:bookmarkStart w:id="320" w:name="_MON_1302955310"/>
    <w:bookmarkStart w:id="321" w:name="_MON_1303045584"/>
    <w:bookmarkStart w:id="322" w:name="_MON_1303045634"/>
    <w:bookmarkStart w:id="323" w:name="_MON_1398007368"/>
    <w:bookmarkStart w:id="324" w:name="_MON_1398007379"/>
    <w:bookmarkStart w:id="325" w:name="_MON_1398009493"/>
    <w:bookmarkStart w:id="326" w:name="_MON_1303045684"/>
    <w:bookmarkStart w:id="327" w:name="_MON_1398010878"/>
    <w:bookmarkStart w:id="328" w:name="_MON_1303045716"/>
    <w:bookmarkStart w:id="329" w:name="_MON_1303046892"/>
    <w:bookmarkStart w:id="330" w:name="_MON_1303047020"/>
    <w:bookmarkStart w:id="331" w:name="_MON_1334397387"/>
    <w:bookmarkStart w:id="332" w:name="_MON_1334641662"/>
    <w:bookmarkStart w:id="333" w:name="_MON_1334659127"/>
    <w:bookmarkStart w:id="334" w:name="_MON_1365510300"/>
    <w:bookmarkStart w:id="335" w:name="_MON_1365686505"/>
    <w:bookmarkStart w:id="336" w:name="_MON_1365922335"/>
    <w:bookmarkStart w:id="337" w:name="_MON_1397044337"/>
    <w:bookmarkStart w:id="338" w:name="_MON_1397312088"/>
    <w:bookmarkStart w:id="339" w:name="_MON_1397312408"/>
    <w:bookmarkStart w:id="340" w:name="_MON_1397312968"/>
    <w:bookmarkStart w:id="341" w:name="_MON_1397313237"/>
    <w:bookmarkStart w:id="342" w:name="_MON_1397313247"/>
    <w:bookmarkStart w:id="343" w:name="_MON_1397455101"/>
    <w:bookmarkStart w:id="344" w:name="_MON_1397455438"/>
    <w:bookmarkStart w:id="345" w:name="_MON_1397550736"/>
    <w:bookmarkStart w:id="346" w:name="_MON_1397551047"/>
    <w:bookmarkStart w:id="347" w:name="_MON_1397551061"/>
    <w:bookmarkStart w:id="348" w:name="_MON_1397551335"/>
    <w:bookmarkStart w:id="349" w:name="_MON_1397551407"/>
    <w:bookmarkStart w:id="350" w:name="_MON_1397551567"/>
    <w:bookmarkStart w:id="351" w:name="_MON_1397551643"/>
    <w:bookmarkStart w:id="352" w:name="_MON_1397551697"/>
    <w:bookmarkStart w:id="353" w:name="_MON_1397551719"/>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Start w:id="354" w:name="_MON_1397558327"/>
    <w:bookmarkEnd w:id="354"/>
    <w:p w14:paraId="39E0A7BD" w14:textId="7533781B" w:rsidR="00237C6F" w:rsidRPr="000C00E1" w:rsidRDefault="00196FCE" w:rsidP="001A2BA3">
      <w:pPr>
        <w:tabs>
          <w:tab w:val="left" w:pos="-180"/>
        </w:tabs>
        <w:ind w:right="22"/>
        <w:jc w:val="both"/>
        <w:rPr>
          <w:rFonts w:ascii="Calibri" w:hAnsi="Calibri"/>
          <w:sz w:val="22"/>
          <w:szCs w:val="22"/>
        </w:rPr>
      </w:pPr>
      <w:r w:rsidRPr="000C00E1">
        <w:rPr>
          <w:rFonts w:ascii="Calibri" w:hAnsi="Calibri"/>
          <w:b/>
          <w:sz w:val="22"/>
          <w:szCs w:val="22"/>
        </w:rPr>
        <w:object w:dxaOrig="9947" w:dyaOrig="2568" w14:anchorId="6E8225AE">
          <v:shape id="_x0000_i1040" type="#_x0000_t75" style="width:444pt;height:133.5pt" o:ole="">
            <v:imagedata r:id="rId34" o:title=""/>
          </v:shape>
          <o:OLEObject Type="Embed" ProgID="Excel.Sheet.8" ShapeID="_x0000_i1040" DrawAspect="Content" ObjectID="_1834896720" r:id="rId35"/>
        </w:object>
      </w:r>
      <w:r w:rsidR="00237C6F" w:rsidRPr="000C00E1">
        <w:rPr>
          <w:rFonts w:ascii="Calibri" w:hAnsi="Calibri"/>
          <w:b/>
          <w:sz w:val="22"/>
          <w:szCs w:val="22"/>
        </w:rPr>
        <w:t>/</w:t>
      </w:r>
      <w:r w:rsidR="00816582" w:rsidRPr="000C00E1">
        <w:rPr>
          <w:rFonts w:ascii="Calibri" w:hAnsi="Calibri"/>
          <w:b/>
          <w:sz w:val="22"/>
          <w:szCs w:val="22"/>
        </w:rPr>
        <w:t>i</w:t>
      </w:r>
      <w:r w:rsidR="00237C6F" w:rsidRPr="000C00E1">
        <w:rPr>
          <w:rFonts w:ascii="Calibri" w:hAnsi="Calibri"/>
          <w:b/>
          <w:sz w:val="22"/>
          <w:szCs w:val="22"/>
        </w:rPr>
        <w:t>/</w:t>
      </w:r>
      <w:r w:rsidR="00955F33" w:rsidRPr="000C00E1">
        <w:rPr>
          <w:rFonts w:ascii="Calibri" w:hAnsi="Calibri"/>
          <w:sz w:val="22"/>
          <w:szCs w:val="22"/>
        </w:rPr>
        <w:t xml:space="preserve">   </w:t>
      </w:r>
      <w:r w:rsidR="00A416FA" w:rsidRPr="000C00E1">
        <w:rPr>
          <w:rFonts w:ascii="Calibri" w:hAnsi="Calibri"/>
          <w:sz w:val="22"/>
          <w:szCs w:val="22"/>
        </w:rPr>
        <w:tab/>
      </w:r>
      <w:r w:rsidR="00237C6F" w:rsidRPr="000C00E1">
        <w:rPr>
          <w:rFonts w:ascii="Calibri" w:hAnsi="Calibri"/>
          <w:sz w:val="22"/>
          <w:szCs w:val="22"/>
        </w:rPr>
        <w:t>Društvo Libukom</w:t>
      </w:r>
      <w:r w:rsidR="003F1D51" w:rsidRPr="000C00E1">
        <w:rPr>
          <w:rFonts w:ascii="Calibri" w:hAnsi="Calibri"/>
          <w:sz w:val="22"/>
          <w:szCs w:val="22"/>
        </w:rPr>
        <w:t xml:space="preserve"> Jurdani</w:t>
      </w:r>
      <w:r w:rsidR="00237C6F" w:rsidRPr="000C00E1">
        <w:rPr>
          <w:rFonts w:ascii="Calibri" w:hAnsi="Calibri"/>
          <w:sz w:val="22"/>
          <w:szCs w:val="22"/>
        </w:rPr>
        <w:t xml:space="preserve"> je u 20</w:t>
      </w:r>
      <w:r w:rsidR="00845BF1" w:rsidRPr="000C00E1">
        <w:rPr>
          <w:rFonts w:ascii="Calibri" w:hAnsi="Calibri"/>
          <w:sz w:val="22"/>
          <w:szCs w:val="22"/>
        </w:rPr>
        <w:t>2</w:t>
      </w:r>
      <w:r w:rsidR="000963F7">
        <w:rPr>
          <w:rFonts w:ascii="Calibri" w:hAnsi="Calibri"/>
          <w:sz w:val="22"/>
          <w:szCs w:val="22"/>
        </w:rPr>
        <w:t>5</w:t>
      </w:r>
      <w:r w:rsidR="001D1231" w:rsidRPr="000C00E1">
        <w:rPr>
          <w:rFonts w:ascii="Calibri" w:hAnsi="Calibri"/>
          <w:sz w:val="22"/>
          <w:szCs w:val="22"/>
        </w:rPr>
        <w:t>. godini</w:t>
      </w:r>
      <w:r w:rsidR="000963F7">
        <w:rPr>
          <w:rFonts w:ascii="Calibri" w:hAnsi="Calibri"/>
          <w:sz w:val="22"/>
          <w:szCs w:val="22"/>
        </w:rPr>
        <w:t xml:space="preserve"> do dana pripajanja</w:t>
      </w:r>
      <w:r w:rsidR="001D1231" w:rsidRPr="000C00E1">
        <w:rPr>
          <w:rFonts w:ascii="Calibri" w:hAnsi="Calibri"/>
          <w:sz w:val="22"/>
          <w:szCs w:val="22"/>
        </w:rPr>
        <w:t xml:space="preserve"> </w:t>
      </w:r>
      <w:proofErr w:type="spellStart"/>
      <w:r w:rsidR="001D1231" w:rsidRPr="000C00E1">
        <w:rPr>
          <w:rFonts w:ascii="Calibri" w:hAnsi="Calibri"/>
          <w:sz w:val="22"/>
          <w:szCs w:val="22"/>
        </w:rPr>
        <w:t>Liburnijskim</w:t>
      </w:r>
      <w:proofErr w:type="spellEnd"/>
      <w:r w:rsidR="001D1231" w:rsidRPr="000C00E1">
        <w:rPr>
          <w:rFonts w:ascii="Calibri" w:hAnsi="Calibri"/>
          <w:sz w:val="22"/>
          <w:szCs w:val="22"/>
        </w:rPr>
        <w:t xml:space="preserve"> vodama od </w:t>
      </w:r>
      <w:r w:rsidR="00006F2F" w:rsidRPr="000C00E1">
        <w:rPr>
          <w:rFonts w:ascii="Calibri" w:hAnsi="Calibri"/>
          <w:sz w:val="22"/>
          <w:szCs w:val="22"/>
        </w:rPr>
        <w:t>napla</w:t>
      </w:r>
      <w:r w:rsidR="00955F33" w:rsidRPr="000C00E1">
        <w:rPr>
          <w:rFonts w:ascii="Calibri" w:hAnsi="Calibri"/>
          <w:sz w:val="22"/>
          <w:szCs w:val="22"/>
        </w:rPr>
        <w:t>ćenih</w:t>
      </w:r>
      <w:r w:rsidR="00006F2F" w:rsidRPr="000C00E1">
        <w:rPr>
          <w:rFonts w:ascii="Calibri" w:hAnsi="Calibri"/>
          <w:sz w:val="22"/>
          <w:szCs w:val="22"/>
        </w:rPr>
        <w:t xml:space="preserve"> </w:t>
      </w:r>
      <w:r w:rsidR="00955F33" w:rsidRPr="000C00E1">
        <w:rPr>
          <w:rFonts w:ascii="Calibri" w:hAnsi="Calibri"/>
          <w:sz w:val="22"/>
          <w:szCs w:val="22"/>
        </w:rPr>
        <w:t xml:space="preserve">potraživanja od kupaca doznačilo </w:t>
      </w:r>
      <w:r w:rsidR="000963F7">
        <w:rPr>
          <w:rFonts w:ascii="Calibri" w:hAnsi="Calibri"/>
          <w:sz w:val="22"/>
          <w:szCs w:val="22"/>
        </w:rPr>
        <w:t>668.668,49</w:t>
      </w:r>
      <w:r w:rsidR="006E3A88">
        <w:rPr>
          <w:rFonts w:ascii="Calibri" w:hAnsi="Calibri"/>
          <w:sz w:val="22"/>
          <w:szCs w:val="22"/>
        </w:rPr>
        <w:t xml:space="preserve"> €</w:t>
      </w:r>
      <w:r w:rsidR="00006F2F" w:rsidRPr="000C00E1">
        <w:rPr>
          <w:rFonts w:ascii="Calibri" w:hAnsi="Calibri"/>
          <w:sz w:val="22"/>
          <w:szCs w:val="22"/>
        </w:rPr>
        <w:t xml:space="preserve"> </w:t>
      </w:r>
      <w:r w:rsidR="00955F33" w:rsidRPr="000C00E1">
        <w:rPr>
          <w:rFonts w:ascii="Calibri" w:hAnsi="Calibri"/>
          <w:sz w:val="22"/>
          <w:szCs w:val="22"/>
        </w:rPr>
        <w:t>(</w:t>
      </w:r>
      <w:r w:rsidR="00285FEB">
        <w:rPr>
          <w:rFonts w:ascii="Calibri" w:hAnsi="Calibri"/>
          <w:sz w:val="22"/>
          <w:szCs w:val="22"/>
        </w:rPr>
        <w:t>9</w:t>
      </w:r>
      <w:r w:rsidR="000963F7">
        <w:rPr>
          <w:rFonts w:ascii="Calibri" w:hAnsi="Calibri"/>
          <w:sz w:val="22"/>
          <w:szCs w:val="22"/>
        </w:rPr>
        <w:t>7</w:t>
      </w:r>
      <w:r w:rsidR="00285FEB">
        <w:rPr>
          <w:rFonts w:ascii="Calibri" w:hAnsi="Calibri"/>
          <w:sz w:val="22"/>
          <w:szCs w:val="22"/>
        </w:rPr>
        <w:t xml:space="preserve">,0 </w:t>
      </w:r>
      <w:r w:rsidR="00955F33" w:rsidRPr="000C00E1">
        <w:rPr>
          <w:rFonts w:ascii="Calibri" w:hAnsi="Calibri"/>
          <w:sz w:val="22"/>
          <w:szCs w:val="22"/>
        </w:rPr>
        <w:t>%)</w:t>
      </w:r>
      <w:r w:rsidR="00006F2F" w:rsidRPr="000C00E1">
        <w:rPr>
          <w:rFonts w:ascii="Calibri" w:hAnsi="Calibri"/>
          <w:sz w:val="22"/>
          <w:szCs w:val="22"/>
        </w:rPr>
        <w:t>.</w:t>
      </w:r>
      <w:r w:rsidR="00CD7D16" w:rsidRPr="000C00E1">
        <w:rPr>
          <w:rFonts w:ascii="Calibri" w:hAnsi="Calibri"/>
          <w:sz w:val="22"/>
          <w:szCs w:val="22"/>
        </w:rPr>
        <w:t xml:space="preserve"> </w:t>
      </w:r>
      <w:r w:rsidR="00955F33" w:rsidRPr="000C00E1">
        <w:rPr>
          <w:rFonts w:ascii="Calibri" w:hAnsi="Calibri"/>
          <w:sz w:val="22"/>
          <w:szCs w:val="22"/>
        </w:rPr>
        <w:t>Razlik</w:t>
      </w:r>
      <w:r w:rsidR="00DA62BF" w:rsidRPr="000C00E1">
        <w:rPr>
          <w:rFonts w:ascii="Calibri" w:hAnsi="Calibri"/>
          <w:sz w:val="22"/>
          <w:szCs w:val="22"/>
        </w:rPr>
        <w:t>a</w:t>
      </w:r>
      <w:r w:rsidR="00955F33" w:rsidRPr="000C00E1">
        <w:rPr>
          <w:rFonts w:ascii="Calibri" w:hAnsi="Calibri"/>
          <w:sz w:val="22"/>
          <w:szCs w:val="22"/>
        </w:rPr>
        <w:t xml:space="preserve"> u iznosu </w:t>
      </w:r>
      <w:r w:rsidR="000963F7">
        <w:rPr>
          <w:rFonts w:ascii="Calibri" w:hAnsi="Calibri"/>
          <w:sz w:val="22"/>
          <w:szCs w:val="22"/>
        </w:rPr>
        <w:t>19.135,51</w:t>
      </w:r>
      <w:r w:rsidR="006E3A88">
        <w:rPr>
          <w:rFonts w:ascii="Calibri" w:hAnsi="Calibri"/>
          <w:sz w:val="22"/>
          <w:szCs w:val="22"/>
        </w:rPr>
        <w:t xml:space="preserve"> €</w:t>
      </w:r>
      <w:r w:rsidR="00955F33" w:rsidRPr="000C00E1">
        <w:rPr>
          <w:rFonts w:ascii="Calibri" w:hAnsi="Calibri"/>
          <w:sz w:val="22"/>
          <w:szCs w:val="22"/>
        </w:rPr>
        <w:t xml:space="preserve"> </w:t>
      </w:r>
      <w:r w:rsidR="003F57AE" w:rsidRPr="000C00E1">
        <w:rPr>
          <w:rFonts w:ascii="Calibri" w:hAnsi="Calibri"/>
          <w:sz w:val="22"/>
          <w:szCs w:val="22"/>
        </w:rPr>
        <w:t xml:space="preserve">doznačena je </w:t>
      </w:r>
      <w:r w:rsidR="000963F7">
        <w:rPr>
          <w:rFonts w:ascii="Calibri" w:hAnsi="Calibri"/>
          <w:sz w:val="22"/>
          <w:szCs w:val="22"/>
        </w:rPr>
        <w:t>društvu preuzimatelju</w:t>
      </w:r>
      <w:r w:rsidR="00955F33" w:rsidRPr="000C00E1">
        <w:rPr>
          <w:rFonts w:ascii="Calibri" w:hAnsi="Calibri"/>
          <w:sz w:val="22"/>
          <w:szCs w:val="22"/>
        </w:rPr>
        <w:t xml:space="preserve">. </w:t>
      </w:r>
    </w:p>
    <w:p w14:paraId="7A8FDB64" w14:textId="77777777" w:rsidR="00216E58" w:rsidRPr="000C00E1" w:rsidRDefault="00216E58" w:rsidP="00764961">
      <w:pPr>
        <w:tabs>
          <w:tab w:val="left" w:pos="-180"/>
        </w:tabs>
        <w:ind w:right="22"/>
        <w:jc w:val="both"/>
        <w:rPr>
          <w:rFonts w:ascii="Calibri" w:hAnsi="Calibri"/>
          <w:sz w:val="22"/>
          <w:szCs w:val="22"/>
          <w:highlight w:val="yellow"/>
        </w:rPr>
      </w:pPr>
    </w:p>
    <w:p w14:paraId="7BE09472" w14:textId="77777777" w:rsidR="00216E58" w:rsidRPr="000C00E1" w:rsidRDefault="00216E58" w:rsidP="00764961">
      <w:pPr>
        <w:tabs>
          <w:tab w:val="left" w:pos="-180"/>
        </w:tabs>
        <w:ind w:right="22"/>
        <w:jc w:val="both"/>
        <w:rPr>
          <w:rFonts w:ascii="Calibri" w:hAnsi="Calibri"/>
          <w:sz w:val="22"/>
          <w:szCs w:val="22"/>
        </w:rPr>
      </w:pPr>
    </w:p>
    <w:p w14:paraId="71ABC2D6" w14:textId="77777777" w:rsidR="000F6975" w:rsidRPr="000C00E1" w:rsidRDefault="000F6975" w:rsidP="00764961">
      <w:pPr>
        <w:tabs>
          <w:tab w:val="left" w:pos="-180"/>
        </w:tabs>
        <w:ind w:right="22"/>
        <w:jc w:val="both"/>
        <w:rPr>
          <w:rFonts w:ascii="Calibri" w:hAnsi="Calibri"/>
          <w:sz w:val="22"/>
          <w:szCs w:val="22"/>
        </w:rPr>
      </w:pPr>
    </w:p>
    <w:p w14:paraId="655E7B75" w14:textId="77777777" w:rsidR="000F6975" w:rsidRPr="000C00E1" w:rsidRDefault="000F6975" w:rsidP="00764961">
      <w:pPr>
        <w:tabs>
          <w:tab w:val="left" w:pos="-180"/>
        </w:tabs>
        <w:ind w:right="22"/>
        <w:jc w:val="both"/>
        <w:rPr>
          <w:rFonts w:ascii="Calibri" w:hAnsi="Calibri"/>
          <w:sz w:val="22"/>
          <w:szCs w:val="22"/>
        </w:rPr>
      </w:pPr>
    </w:p>
    <w:p w14:paraId="74B3311C" w14:textId="77777777" w:rsidR="000F6975" w:rsidRPr="000C00E1" w:rsidRDefault="000F6975" w:rsidP="00764961">
      <w:pPr>
        <w:tabs>
          <w:tab w:val="left" w:pos="-180"/>
        </w:tabs>
        <w:ind w:right="22"/>
        <w:jc w:val="both"/>
        <w:rPr>
          <w:rFonts w:ascii="Calibri" w:hAnsi="Calibri"/>
          <w:sz w:val="22"/>
          <w:szCs w:val="22"/>
        </w:rPr>
      </w:pPr>
    </w:p>
    <w:p w14:paraId="196FF7CF" w14:textId="77777777" w:rsidR="000F6975" w:rsidRPr="000C00E1" w:rsidRDefault="000F6975" w:rsidP="00764961">
      <w:pPr>
        <w:tabs>
          <w:tab w:val="left" w:pos="-180"/>
        </w:tabs>
        <w:ind w:right="22"/>
        <w:jc w:val="both"/>
        <w:rPr>
          <w:rFonts w:ascii="Calibri" w:hAnsi="Calibri"/>
          <w:sz w:val="22"/>
          <w:szCs w:val="22"/>
        </w:rPr>
      </w:pPr>
    </w:p>
    <w:p w14:paraId="778284C1" w14:textId="77777777" w:rsidR="000F6975" w:rsidRDefault="000F6975" w:rsidP="00764961">
      <w:pPr>
        <w:tabs>
          <w:tab w:val="left" w:pos="-180"/>
        </w:tabs>
        <w:ind w:right="22"/>
        <w:jc w:val="both"/>
        <w:rPr>
          <w:rFonts w:ascii="Calibri" w:hAnsi="Calibri"/>
          <w:sz w:val="22"/>
          <w:szCs w:val="22"/>
        </w:rPr>
      </w:pPr>
    </w:p>
    <w:p w14:paraId="652BE808" w14:textId="77777777" w:rsidR="001A2BA3" w:rsidRDefault="001A2BA3" w:rsidP="00764961">
      <w:pPr>
        <w:tabs>
          <w:tab w:val="left" w:pos="-180"/>
        </w:tabs>
        <w:ind w:right="22"/>
        <w:jc w:val="both"/>
        <w:rPr>
          <w:rFonts w:ascii="Calibri" w:hAnsi="Calibri"/>
          <w:sz w:val="22"/>
          <w:szCs w:val="22"/>
        </w:rPr>
      </w:pPr>
    </w:p>
    <w:p w14:paraId="607167ED" w14:textId="77777777" w:rsidR="006E33D6" w:rsidRDefault="006E33D6" w:rsidP="00764961">
      <w:pPr>
        <w:tabs>
          <w:tab w:val="left" w:pos="-180"/>
        </w:tabs>
        <w:ind w:right="22"/>
        <w:jc w:val="both"/>
        <w:rPr>
          <w:rFonts w:ascii="Calibri" w:hAnsi="Calibri"/>
          <w:sz w:val="22"/>
          <w:szCs w:val="22"/>
        </w:rPr>
      </w:pPr>
    </w:p>
    <w:p w14:paraId="07A0775E" w14:textId="77777777" w:rsidR="0070508F" w:rsidRDefault="0070508F" w:rsidP="00764961">
      <w:pPr>
        <w:tabs>
          <w:tab w:val="left" w:pos="-180"/>
        </w:tabs>
        <w:ind w:right="22"/>
        <w:jc w:val="both"/>
        <w:rPr>
          <w:rFonts w:ascii="Calibri" w:hAnsi="Calibri"/>
          <w:sz w:val="22"/>
          <w:szCs w:val="22"/>
        </w:rPr>
      </w:pPr>
    </w:p>
    <w:p w14:paraId="2B4F02A5" w14:textId="77777777" w:rsidR="0070508F" w:rsidRDefault="0070508F" w:rsidP="00764961">
      <w:pPr>
        <w:tabs>
          <w:tab w:val="left" w:pos="-180"/>
        </w:tabs>
        <w:ind w:right="22"/>
        <w:jc w:val="both"/>
        <w:rPr>
          <w:rFonts w:ascii="Calibri" w:hAnsi="Calibri"/>
          <w:sz w:val="22"/>
          <w:szCs w:val="22"/>
        </w:rPr>
      </w:pPr>
    </w:p>
    <w:p w14:paraId="5B6B6E43" w14:textId="77777777" w:rsidR="0070508F" w:rsidRDefault="0070508F" w:rsidP="00764961">
      <w:pPr>
        <w:tabs>
          <w:tab w:val="left" w:pos="-180"/>
        </w:tabs>
        <w:ind w:right="22"/>
        <w:jc w:val="both"/>
        <w:rPr>
          <w:rFonts w:ascii="Calibri" w:hAnsi="Calibri"/>
          <w:sz w:val="22"/>
          <w:szCs w:val="22"/>
        </w:rPr>
      </w:pPr>
    </w:p>
    <w:p w14:paraId="058BFD31" w14:textId="77777777" w:rsidR="0070508F" w:rsidRDefault="0070508F" w:rsidP="00764961">
      <w:pPr>
        <w:tabs>
          <w:tab w:val="left" w:pos="-180"/>
        </w:tabs>
        <w:ind w:right="22"/>
        <w:jc w:val="both"/>
        <w:rPr>
          <w:rFonts w:ascii="Calibri" w:hAnsi="Calibri"/>
          <w:sz w:val="22"/>
          <w:szCs w:val="22"/>
        </w:rPr>
      </w:pPr>
    </w:p>
    <w:p w14:paraId="63551239" w14:textId="77777777" w:rsidR="0070508F" w:rsidRPr="000C00E1" w:rsidRDefault="0070508F" w:rsidP="00764961">
      <w:pPr>
        <w:tabs>
          <w:tab w:val="left" w:pos="-180"/>
        </w:tabs>
        <w:ind w:right="22"/>
        <w:jc w:val="both"/>
        <w:rPr>
          <w:rFonts w:ascii="Calibri" w:hAnsi="Calibri"/>
          <w:sz w:val="22"/>
          <w:szCs w:val="22"/>
        </w:rPr>
      </w:pPr>
    </w:p>
    <w:p w14:paraId="79ACD3F3" w14:textId="77777777" w:rsidR="00115960" w:rsidRDefault="00115960" w:rsidP="00626F55">
      <w:pPr>
        <w:tabs>
          <w:tab w:val="left" w:pos="-180"/>
        </w:tabs>
        <w:ind w:right="70"/>
        <w:jc w:val="both"/>
        <w:rPr>
          <w:rFonts w:ascii="Calibri" w:hAnsi="Calibri"/>
          <w:b/>
          <w:sz w:val="22"/>
          <w:szCs w:val="22"/>
          <w:highlight w:val="yellow"/>
        </w:rPr>
      </w:pPr>
    </w:p>
    <w:p w14:paraId="2B473BA6" w14:textId="77777777" w:rsidR="00C17BB0" w:rsidRDefault="00C17BB0" w:rsidP="00626F55">
      <w:pPr>
        <w:tabs>
          <w:tab w:val="left" w:pos="-180"/>
        </w:tabs>
        <w:ind w:right="70"/>
        <w:jc w:val="both"/>
        <w:rPr>
          <w:rFonts w:ascii="Calibri" w:hAnsi="Calibri"/>
          <w:b/>
          <w:sz w:val="22"/>
          <w:szCs w:val="22"/>
          <w:highlight w:val="yellow"/>
        </w:rPr>
      </w:pPr>
    </w:p>
    <w:p w14:paraId="22EE7B05" w14:textId="77777777" w:rsidR="00C17BB0" w:rsidRPr="000C00E1" w:rsidRDefault="00C17BB0" w:rsidP="00626F55">
      <w:pPr>
        <w:tabs>
          <w:tab w:val="left" w:pos="-180"/>
        </w:tabs>
        <w:ind w:right="70"/>
        <w:jc w:val="both"/>
        <w:rPr>
          <w:rFonts w:ascii="Calibri" w:hAnsi="Calibri"/>
          <w:b/>
          <w:sz w:val="22"/>
          <w:szCs w:val="22"/>
          <w:highlight w:val="yellow"/>
        </w:rPr>
      </w:pPr>
    </w:p>
    <w:p w14:paraId="764BFDD8" w14:textId="77777777" w:rsidR="00E54565" w:rsidRPr="000C00E1" w:rsidRDefault="00E54565" w:rsidP="0084743C">
      <w:pPr>
        <w:numPr>
          <w:ilvl w:val="1"/>
          <w:numId w:val="22"/>
        </w:numPr>
        <w:tabs>
          <w:tab w:val="left" w:pos="-180"/>
        </w:tabs>
        <w:ind w:right="70" w:hanging="795"/>
        <w:jc w:val="both"/>
        <w:rPr>
          <w:rFonts w:ascii="Calibri" w:hAnsi="Calibri"/>
          <w:b/>
          <w:sz w:val="22"/>
          <w:szCs w:val="22"/>
        </w:rPr>
      </w:pPr>
      <w:r w:rsidRPr="000C00E1">
        <w:rPr>
          <w:rFonts w:ascii="Calibri" w:hAnsi="Calibri"/>
          <w:b/>
          <w:sz w:val="22"/>
          <w:szCs w:val="22"/>
        </w:rPr>
        <w:lastRenderedPageBreak/>
        <w:t xml:space="preserve">NOVAC U BANCI I BLAGAJNI </w:t>
      </w:r>
    </w:p>
    <w:p w14:paraId="5C564F50" w14:textId="77777777" w:rsidR="00E54565" w:rsidRPr="000C00E1" w:rsidRDefault="00E54565" w:rsidP="00626F55">
      <w:pPr>
        <w:tabs>
          <w:tab w:val="left" w:pos="-180"/>
        </w:tabs>
        <w:ind w:right="70"/>
        <w:jc w:val="both"/>
        <w:rPr>
          <w:rFonts w:ascii="Calibri" w:hAnsi="Calibri"/>
          <w:sz w:val="22"/>
          <w:szCs w:val="22"/>
        </w:rPr>
      </w:pPr>
    </w:p>
    <w:p w14:paraId="762D9609" w14:textId="77777777" w:rsidR="00E54565" w:rsidRPr="000C00E1" w:rsidRDefault="00E54565" w:rsidP="00626F55">
      <w:pPr>
        <w:tabs>
          <w:tab w:val="left" w:pos="-180"/>
        </w:tabs>
        <w:ind w:right="70"/>
        <w:jc w:val="both"/>
        <w:rPr>
          <w:rFonts w:ascii="Calibri" w:hAnsi="Calibri"/>
          <w:sz w:val="22"/>
          <w:szCs w:val="22"/>
        </w:rPr>
      </w:pPr>
      <w:r w:rsidRPr="000C00E1">
        <w:rPr>
          <w:rFonts w:ascii="Calibri" w:hAnsi="Calibri"/>
          <w:sz w:val="22"/>
          <w:szCs w:val="22"/>
        </w:rPr>
        <w:t>Stanje novčanih sredstva prikazujemo na sljedeći način:</w:t>
      </w:r>
    </w:p>
    <w:p w14:paraId="4DE1DFA3" w14:textId="77777777" w:rsidR="00A46331" w:rsidRPr="000C00E1" w:rsidRDefault="00A46331" w:rsidP="00626F55">
      <w:pPr>
        <w:tabs>
          <w:tab w:val="left" w:pos="-180"/>
        </w:tabs>
        <w:ind w:right="70"/>
        <w:jc w:val="both"/>
        <w:rPr>
          <w:rFonts w:ascii="Calibri" w:hAnsi="Calibri"/>
          <w:sz w:val="22"/>
          <w:szCs w:val="22"/>
        </w:rPr>
      </w:pPr>
    </w:p>
    <w:bookmarkStart w:id="355" w:name="_MON_1714195043"/>
    <w:bookmarkEnd w:id="355"/>
    <w:p w14:paraId="6D4D6088" w14:textId="5B0936E9" w:rsidR="00A46331" w:rsidRPr="000C00E1" w:rsidRDefault="00196FCE" w:rsidP="00A46331">
      <w:pPr>
        <w:tabs>
          <w:tab w:val="left" w:pos="-180"/>
        </w:tabs>
        <w:ind w:left="-284" w:right="70"/>
        <w:jc w:val="both"/>
        <w:rPr>
          <w:rFonts w:ascii="Calibri" w:hAnsi="Calibri"/>
          <w:sz w:val="22"/>
          <w:szCs w:val="22"/>
        </w:rPr>
      </w:pPr>
      <w:r w:rsidRPr="000C00E1">
        <w:rPr>
          <w:rFonts w:ascii="Calibri" w:hAnsi="Calibri"/>
          <w:sz w:val="22"/>
          <w:szCs w:val="22"/>
        </w:rPr>
        <w:object w:dxaOrig="8653" w:dyaOrig="4334" w14:anchorId="11EC8311">
          <v:shape id="_x0000_i1041" type="#_x0000_t75" style="width:440.25pt;height:213.75pt" o:ole="">
            <v:imagedata r:id="rId36" o:title=""/>
          </v:shape>
          <o:OLEObject Type="Embed" ProgID="Excel.Sheet.8" ShapeID="_x0000_i1041" DrawAspect="Content" ObjectID="_1834896721" r:id="rId37"/>
        </w:object>
      </w:r>
    </w:p>
    <w:p w14:paraId="4C7D25F6" w14:textId="77777777" w:rsidR="0085556A" w:rsidRPr="000C00E1" w:rsidRDefault="00E54565" w:rsidP="00E07F2D">
      <w:pPr>
        <w:tabs>
          <w:tab w:val="left" w:pos="-180"/>
        </w:tabs>
        <w:ind w:right="-367" w:hanging="540"/>
        <w:rPr>
          <w:rFonts w:ascii="Calibri" w:hAnsi="Calibri"/>
          <w:b/>
          <w:bCs/>
          <w:sz w:val="22"/>
          <w:szCs w:val="22"/>
        </w:rPr>
      </w:pPr>
      <w:r w:rsidRPr="000C00E1">
        <w:rPr>
          <w:rFonts w:ascii="Calibri" w:hAnsi="Calibri"/>
          <w:sz w:val="22"/>
          <w:szCs w:val="22"/>
        </w:rPr>
        <w:tab/>
      </w:r>
      <w:bookmarkStart w:id="356" w:name="_MON_1302956273"/>
      <w:bookmarkStart w:id="357" w:name="_MON_1334397453"/>
      <w:bookmarkStart w:id="358" w:name="_MON_1334639507"/>
      <w:bookmarkStart w:id="359" w:name="_MON_1365511153"/>
      <w:bookmarkStart w:id="360" w:name="_MON_1365934420"/>
      <w:bookmarkStart w:id="361" w:name="_MON_1397039020"/>
      <w:bookmarkStart w:id="362" w:name="_MON_1397040990"/>
      <w:bookmarkStart w:id="363" w:name="_MON_1397406118"/>
      <w:bookmarkStart w:id="364" w:name="_MON_1397900401"/>
      <w:bookmarkStart w:id="365" w:name="_MON_1397900406"/>
      <w:bookmarkStart w:id="366" w:name="_MON_1206450496"/>
      <w:bookmarkStart w:id="367" w:name="_MON_1206450748"/>
      <w:bookmarkStart w:id="368" w:name="_MON_1206451061"/>
      <w:bookmarkStart w:id="369" w:name="_MON_1206451144"/>
      <w:bookmarkStart w:id="370" w:name="_MON_1207638416"/>
      <w:bookmarkStart w:id="371" w:name="_MON_1207638426"/>
      <w:bookmarkStart w:id="372" w:name="_MON_1217762854"/>
      <w:bookmarkStart w:id="373" w:name="_MON_1238219995"/>
      <w:bookmarkStart w:id="374" w:name="_MON_1238225577"/>
      <w:bookmarkStart w:id="375" w:name="_MON_1238671782"/>
      <w:bookmarkStart w:id="376" w:name="_MON_1398007443"/>
      <w:bookmarkStart w:id="377" w:name="_MON_1398007478"/>
      <w:bookmarkStart w:id="378" w:name="_MON_1398009621"/>
      <w:bookmarkStart w:id="379" w:name="_MON_1238820740"/>
      <w:bookmarkStart w:id="380" w:name="_MON_1238820767"/>
      <w:bookmarkStart w:id="381" w:name="_MON_1249457949"/>
      <w:bookmarkStart w:id="382" w:name="_MON_1270112586"/>
      <w:bookmarkStart w:id="383" w:name="_MON_1270112846"/>
      <w:bookmarkStart w:id="384" w:name="_MON_1279089763"/>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78261F36" w14:textId="69D6A34B" w:rsidR="00692F02" w:rsidRPr="000C00E1" w:rsidRDefault="00692F02" w:rsidP="00692F02">
      <w:pPr>
        <w:tabs>
          <w:tab w:val="left" w:pos="-180"/>
        </w:tabs>
        <w:ind w:right="-367"/>
        <w:jc w:val="both"/>
        <w:rPr>
          <w:rFonts w:ascii="Calibri" w:hAnsi="Calibri"/>
          <w:sz w:val="22"/>
          <w:szCs w:val="22"/>
        </w:rPr>
      </w:pPr>
    </w:p>
    <w:p w14:paraId="69885A71" w14:textId="77777777" w:rsidR="00E64564" w:rsidRPr="000C00E1" w:rsidRDefault="00E64564" w:rsidP="00AD7883">
      <w:pPr>
        <w:tabs>
          <w:tab w:val="left" w:pos="-180"/>
        </w:tabs>
        <w:ind w:right="-367"/>
        <w:rPr>
          <w:rFonts w:ascii="Calibri" w:hAnsi="Calibri"/>
          <w:b/>
          <w:bCs/>
          <w:sz w:val="22"/>
          <w:szCs w:val="22"/>
          <w:highlight w:val="yellow"/>
        </w:rPr>
      </w:pPr>
    </w:p>
    <w:p w14:paraId="1244940C" w14:textId="77777777" w:rsidR="001A2BA3" w:rsidRPr="000C00E1" w:rsidRDefault="001A2BA3" w:rsidP="00AD7883">
      <w:pPr>
        <w:tabs>
          <w:tab w:val="left" w:pos="-180"/>
        </w:tabs>
        <w:ind w:right="-367"/>
        <w:rPr>
          <w:rFonts w:ascii="Calibri" w:hAnsi="Calibri"/>
          <w:b/>
          <w:bCs/>
          <w:sz w:val="22"/>
          <w:szCs w:val="22"/>
          <w:highlight w:val="yellow"/>
        </w:rPr>
      </w:pPr>
    </w:p>
    <w:p w14:paraId="6BF05478" w14:textId="77777777" w:rsidR="00A04AF2" w:rsidRPr="000C00E1" w:rsidRDefault="00A04AF2" w:rsidP="0084743C">
      <w:pPr>
        <w:numPr>
          <w:ilvl w:val="1"/>
          <w:numId w:val="22"/>
        </w:numPr>
        <w:tabs>
          <w:tab w:val="left" w:pos="-180"/>
        </w:tabs>
        <w:ind w:right="70" w:hanging="795"/>
        <w:jc w:val="both"/>
        <w:rPr>
          <w:rFonts w:ascii="Calibri" w:hAnsi="Calibri"/>
          <w:b/>
          <w:bCs/>
          <w:sz w:val="22"/>
          <w:szCs w:val="22"/>
        </w:rPr>
      </w:pPr>
      <w:r w:rsidRPr="000C00E1">
        <w:rPr>
          <w:rFonts w:ascii="Calibri" w:hAnsi="Calibri"/>
          <w:b/>
          <w:bCs/>
          <w:sz w:val="22"/>
          <w:szCs w:val="22"/>
        </w:rPr>
        <w:t xml:space="preserve">PLAĆENI TROŠKOVI </w:t>
      </w:r>
      <w:r w:rsidR="0020162E" w:rsidRPr="000C00E1">
        <w:rPr>
          <w:rFonts w:ascii="Calibri" w:hAnsi="Calibri"/>
          <w:b/>
          <w:bCs/>
          <w:sz w:val="22"/>
          <w:szCs w:val="22"/>
        </w:rPr>
        <w:t>BUDUĆEG RAZDOBLJA I</w:t>
      </w:r>
      <w:r w:rsidR="00834C4F" w:rsidRPr="000C00E1">
        <w:rPr>
          <w:rFonts w:ascii="Calibri" w:hAnsi="Calibri"/>
          <w:b/>
          <w:bCs/>
          <w:sz w:val="22"/>
          <w:szCs w:val="22"/>
        </w:rPr>
        <w:t xml:space="preserve"> </w:t>
      </w:r>
      <w:r w:rsidR="0020162E" w:rsidRPr="000C00E1">
        <w:rPr>
          <w:rFonts w:ascii="Calibri" w:hAnsi="Calibri"/>
          <w:b/>
          <w:bCs/>
          <w:sz w:val="22"/>
          <w:szCs w:val="22"/>
        </w:rPr>
        <w:t>OBRAČUNATI PRIHODI</w:t>
      </w:r>
    </w:p>
    <w:p w14:paraId="7DE55DB3" w14:textId="77777777" w:rsidR="002F3A29" w:rsidRPr="000C00E1" w:rsidRDefault="002F3A29" w:rsidP="00626F55">
      <w:pPr>
        <w:tabs>
          <w:tab w:val="left" w:pos="-180"/>
        </w:tabs>
        <w:ind w:right="-367"/>
        <w:jc w:val="center"/>
        <w:rPr>
          <w:rFonts w:ascii="Calibri" w:hAnsi="Calibri"/>
          <w:b/>
          <w:bCs/>
          <w:sz w:val="22"/>
          <w:szCs w:val="22"/>
        </w:rPr>
      </w:pPr>
    </w:p>
    <w:p w14:paraId="6348A19F" w14:textId="77777777" w:rsidR="00A04AF2" w:rsidRPr="000C00E1" w:rsidRDefault="00A04AF2" w:rsidP="00626F55">
      <w:pPr>
        <w:tabs>
          <w:tab w:val="left" w:pos="-180"/>
        </w:tabs>
        <w:ind w:right="-367"/>
        <w:jc w:val="center"/>
        <w:rPr>
          <w:rFonts w:ascii="Calibri" w:hAnsi="Calibri"/>
          <w:bCs/>
          <w:sz w:val="22"/>
          <w:szCs w:val="22"/>
        </w:rPr>
      </w:pPr>
      <w:r w:rsidRPr="000C00E1">
        <w:rPr>
          <w:rFonts w:ascii="Calibri" w:hAnsi="Calibri"/>
          <w:b/>
          <w:bCs/>
          <w:sz w:val="22"/>
          <w:szCs w:val="22"/>
        </w:rPr>
        <w:tab/>
      </w:r>
      <w:r w:rsidRPr="000C00E1">
        <w:rPr>
          <w:rFonts w:ascii="Calibri" w:hAnsi="Calibri"/>
          <w:b/>
          <w:bCs/>
          <w:sz w:val="22"/>
          <w:szCs w:val="22"/>
        </w:rPr>
        <w:tab/>
      </w:r>
      <w:r w:rsidRPr="000C00E1">
        <w:rPr>
          <w:rFonts w:ascii="Calibri" w:hAnsi="Calibri"/>
          <w:b/>
          <w:bCs/>
          <w:sz w:val="22"/>
          <w:szCs w:val="22"/>
        </w:rPr>
        <w:tab/>
      </w:r>
      <w:r w:rsidRPr="000C00E1">
        <w:rPr>
          <w:rFonts w:ascii="Calibri" w:hAnsi="Calibri"/>
          <w:b/>
          <w:bCs/>
          <w:sz w:val="22"/>
          <w:szCs w:val="22"/>
        </w:rPr>
        <w:tab/>
      </w:r>
      <w:r w:rsidRPr="000C00E1">
        <w:rPr>
          <w:rFonts w:ascii="Calibri" w:hAnsi="Calibri"/>
          <w:b/>
          <w:bCs/>
          <w:sz w:val="22"/>
          <w:szCs w:val="22"/>
        </w:rPr>
        <w:tab/>
      </w:r>
      <w:r w:rsidRPr="000C00E1">
        <w:rPr>
          <w:rFonts w:ascii="Calibri" w:hAnsi="Calibri"/>
          <w:b/>
          <w:bCs/>
          <w:sz w:val="22"/>
          <w:szCs w:val="22"/>
        </w:rPr>
        <w:tab/>
      </w:r>
      <w:r w:rsidRPr="000C00E1">
        <w:rPr>
          <w:rFonts w:ascii="Calibri" w:hAnsi="Calibri"/>
          <w:b/>
          <w:bCs/>
          <w:sz w:val="22"/>
          <w:szCs w:val="22"/>
        </w:rPr>
        <w:tab/>
      </w:r>
      <w:r w:rsidRPr="000C00E1">
        <w:rPr>
          <w:rFonts w:ascii="Calibri" w:hAnsi="Calibri"/>
          <w:b/>
          <w:bCs/>
          <w:sz w:val="22"/>
          <w:szCs w:val="22"/>
        </w:rPr>
        <w:tab/>
      </w:r>
      <w:r w:rsidRPr="000C00E1">
        <w:rPr>
          <w:rFonts w:ascii="Calibri" w:hAnsi="Calibri"/>
          <w:b/>
          <w:bCs/>
          <w:sz w:val="22"/>
          <w:szCs w:val="22"/>
        </w:rPr>
        <w:tab/>
      </w:r>
    </w:p>
    <w:bookmarkStart w:id="385" w:name="_MON_1217762962"/>
    <w:bookmarkStart w:id="386" w:name="_MON_1238227548"/>
    <w:bookmarkStart w:id="387" w:name="_MON_1249457799"/>
    <w:bookmarkStart w:id="388" w:name="_MON_1270109264"/>
    <w:bookmarkStart w:id="389" w:name="_MON_1398007505"/>
    <w:bookmarkStart w:id="390" w:name="_MON_1398007531"/>
    <w:bookmarkStart w:id="391" w:name="_MON_1398009577"/>
    <w:bookmarkStart w:id="392" w:name="_MON_1398009596"/>
    <w:bookmarkStart w:id="393" w:name="_MON_1279089434"/>
    <w:bookmarkStart w:id="394" w:name="_MON_1302956773"/>
    <w:bookmarkStart w:id="395" w:name="_MON_1302956861"/>
    <w:bookmarkStart w:id="396" w:name="_MON_1303047736"/>
    <w:bookmarkStart w:id="397" w:name="_MON_1334397524"/>
    <w:bookmarkStart w:id="398" w:name="_MON_1334641742"/>
    <w:bookmarkStart w:id="399" w:name="_MON_1365511292"/>
    <w:bookmarkStart w:id="400" w:name="_MON_1365928472"/>
    <w:bookmarkStart w:id="401" w:name="_MON_1397045069"/>
    <w:bookmarkStart w:id="402" w:name="_MON_1397045132"/>
    <w:bookmarkStart w:id="403" w:name="_MON_1397046365"/>
    <w:bookmarkStart w:id="404" w:name="_MON_1397046607"/>
    <w:bookmarkStart w:id="405" w:name="_MON_1397046640"/>
    <w:bookmarkStart w:id="406" w:name="_MON_1397046671"/>
    <w:bookmarkStart w:id="407" w:name="_MON_1397406560"/>
    <w:bookmarkStart w:id="408" w:name="_MON_1397900470"/>
    <w:bookmarkStart w:id="409" w:name="_MON_1206523141"/>
    <w:bookmarkStart w:id="410" w:name="_MON_1206523562"/>
    <w:bookmarkStart w:id="411" w:name="_MON_1206523579"/>
    <w:bookmarkStart w:id="412" w:name="_MON_1207638646"/>
    <w:bookmarkStart w:id="413" w:name="_MON_1207638683"/>
    <w:bookmarkStart w:id="414" w:name="_MON_1397997101"/>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Start w:id="415" w:name="_MON_1207638776"/>
    <w:bookmarkEnd w:id="415"/>
    <w:p w14:paraId="746D4BDE" w14:textId="2343FA37" w:rsidR="00A04AF2" w:rsidRPr="000C00E1" w:rsidRDefault="00196FCE" w:rsidP="00C17BB0">
      <w:pPr>
        <w:tabs>
          <w:tab w:val="left" w:pos="-180"/>
        </w:tabs>
        <w:ind w:right="22"/>
        <w:rPr>
          <w:rFonts w:ascii="Calibri" w:hAnsi="Calibri"/>
          <w:b/>
          <w:bCs/>
          <w:sz w:val="22"/>
          <w:szCs w:val="22"/>
        </w:rPr>
      </w:pPr>
      <w:r w:rsidRPr="000C00E1">
        <w:rPr>
          <w:rFonts w:ascii="Calibri" w:hAnsi="Calibri"/>
          <w:b/>
          <w:bCs/>
          <w:sz w:val="22"/>
          <w:szCs w:val="22"/>
        </w:rPr>
        <w:object w:dxaOrig="8969" w:dyaOrig="1374" w14:anchorId="396CEA95">
          <v:shape id="_x0000_i1042" type="#_x0000_t75" style="width:428.25pt;height:73.5pt" o:ole="">
            <v:imagedata r:id="rId38" o:title=""/>
          </v:shape>
          <o:OLEObject Type="Embed" ProgID="Excel.Sheet.8" ShapeID="_x0000_i1042" DrawAspect="Content" ObjectID="_1834896722" r:id="rId39"/>
        </w:object>
      </w:r>
    </w:p>
    <w:p w14:paraId="20046E33" w14:textId="77777777" w:rsidR="002F3A29" w:rsidRPr="000C00E1" w:rsidRDefault="002F3A29" w:rsidP="00626F55">
      <w:pPr>
        <w:tabs>
          <w:tab w:val="left" w:pos="-180"/>
        </w:tabs>
        <w:ind w:right="22"/>
        <w:jc w:val="both"/>
        <w:rPr>
          <w:rFonts w:ascii="Calibri" w:hAnsi="Calibri"/>
          <w:b/>
          <w:bCs/>
          <w:sz w:val="22"/>
          <w:szCs w:val="22"/>
        </w:rPr>
      </w:pPr>
    </w:p>
    <w:p w14:paraId="65045964" w14:textId="77777777" w:rsidR="00967209" w:rsidRDefault="00967209" w:rsidP="0012206E">
      <w:pPr>
        <w:tabs>
          <w:tab w:val="left" w:pos="-180"/>
        </w:tabs>
        <w:ind w:right="22"/>
        <w:jc w:val="both"/>
        <w:rPr>
          <w:rFonts w:ascii="Calibri" w:hAnsi="Calibri"/>
          <w:bCs/>
          <w:sz w:val="22"/>
          <w:szCs w:val="22"/>
        </w:rPr>
      </w:pPr>
    </w:p>
    <w:p w14:paraId="72E63A60" w14:textId="77777777" w:rsidR="00131129" w:rsidRDefault="00131129" w:rsidP="0012206E">
      <w:pPr>
        <w:tabs>
          <w:tab w:val="left" w:pos="-180"/>
        </w:tabs>
        <w:ind w:right="22"/>
        <w:jc w:val="both"/>
        <w:rPr>
          <w:rFonts w:ascii="Calibri" w:hAnsi="Calibri"/>
          <w:bCs/>
          <w:sz w:val="22"/>
          <w:szCs w:val="22"/>
        </w:rPr>
      </w:pPr>
    </w:p>
    <w:p w14:paraId="055A680B" w14:textId="77777777" w:rsidR="00131129" w:rsidRDefault="00131129" w:rsidP="0012206E">
      <w:pPr>
        <w:tabs>
          <w:tab w:val="left" w:pos="-180"/>
        </w:tabs>
        <w:ind w:right="22"/>
        <w:jc w:val="both"/>
        <w:rPr>
          <w:rFonts w:ascii="Calibri" w:hAnsi="Calibri"/>
          <w:bCs/>
          <w:sz w:val="22"/>
          <w:szCs w:val="22"/>
        </w:rPr>
      </w:pPr>
    </w:p>
    <w:p w14:paraId="78562883" w14:textId="77777777" w:rsidR="00131129" w:rsidRDefault="00131129" w:rsidP="0012206E">
      <w:pPr>
        <w:tabs>
          <w:tab w:val="left" w:pos="-180"/>
        </w:tabs>
        <w:ind w:right="22"/>
        <w:jc w:val="both"/>
        <w:rPr>
          <w:rFonts w:ascii="Calibri" w:hAnsi="Calibri"/>
          <w:bCs/>
          <w:sz w:val="22"/>
          <w:szCs w:val="22"/>
        </w:rPr>
      </w:pPr>
    </w:p>
    <w:p w14:paraId="1C5D247A" w14:textId="77777777" w:rsidR="00131129" w:rsidRDefault="00131129" w:rsidP="0012206E">
      <w:pPr>
        <w:tabs>
          <w:tab w:val="left" w:pos="-180"/>
        </w:tabs>
        <w:ind w:right="22"/>
        <w:jc w:val="both"/>
        <w:rPr>
          <w:rFonts w:ascii="Calibri" w:hAnsi="Calibri"/>
          <w:bCs/>
          <w:sz w:val="22"/>
          <w:szCs w:val="22"/>
        </w:rPr>
      </w:pPr>
    </w:p>
    <w:p w14:paraId="3C4D0B9A" w14:textId="77777777" w:rsidR="00131129" w:rsidRDefault="00131129" w:rsidP="0012206E">
      <w:pPr>
        <w:tabs>
          <w:tab w:val="left" w:pos="-180"/>
        </w:tabs>
        <w:ind w:right="22"/>
        <w:jc w:val="both"/>
        <w:rPr>
          <w:rFonts w:ascii="Calibri" w:hAnsi="Calibri"/>
          <w:bCs/>
          <w:sz w:val="22"/>
          <w:szCs w:val="22"/>
        </w:rPr>
      </w:pPr>
    </w:p>
    <w:p w14:paraId="711FA18F" w14:textId="77777777" w:rsidR="00960A7F" w:rsidRDefault="00960A7F" w:rsidP="0012206E">
      <w:pPr>
        <w:tabs>
          <w:tab w:val="left" w:pos="-180"/>
        </w:tabs>
        <w:ind w:right="22"/>
        <w:jc w:val="both"/>
        <w:rPr>
          <w:rFonts w:ascii="Calibri" w:hAnsi="Calibri"/>
          <w:bCs/>
          <w:sz w:val="22"/>
          <w:szCs w:val="22"/>
        </w:rPr>
      </w:pPr>
    </w:p>
    <w:p w14:paraId="5D9B08EA" w14:textId="77777777" w:rsidR="00960A7F" w:rsidRDefault="00960A7F" w:rsidP="0012206E">
      <w:pPr>
        <w:tabs>
          <w:tab w:val="left" w:pos="-180"/>
        </w:tabs>
        <w:ind w:right="22"/>
        <w:jc w:val="both"/>
        <w:rPr>
          <w:rFonts w:ascii="Calibri" w:hAnsi="Calibri"/>
          <w:bCs/>
          <w:sz w:val="22"/>
          <w:szCs w:val="22"/>
        </w:rPr>
      </w:pPr>
    </w:p>
    <w:p w14:paraId="04ECB542" w14:textId="77777777" w:rsidR="00960A7F" w:rsidRDefault="00960A7F" w:rsidP="0012206E">
      <w:pPr>
        <w:tabs>
          <w:tab w:val="left" w:pos="-180"/>
        </w:tabs>
        <w:ind w:right="22"/>
        <w:jc w:val="both"/>
        <w:rPr>
          <w:rFonts w:ascii="Calibri" w:hAnsi="Calibri"/>
          <w:bCs/>
          <w:sz w:val="22"/>
          <w:szCs w:val="22"/>
        </w:rPr>
      </w:pPr>
    </w:p>
    <w:p w14:paraId="752A237A" w14:textId="77777777" w:rsidR="00960A7F" w:rsidRDefault="00960A7F" w:rsidP="0012206E">
      <w:pPr>
        <w:tabs>
          <w:tab w:val="left" w:pos="-180"/>
        </w:tabs>
        <w:ind w:right="22"/>
        <w:jc w:val="both"/>
        <w:rPr>
          <w:rFonts w:ascii="Calibri" w:hAnsi="Calibri"/>
          <w:bCs/>
          <w:sz w:val="22"/>
          <w:szCs w:val="22"/>
        </w:rPr>
      </w:pPr>
    </w:p>
    <w:p w14:paraId="4F1240E9" w14:textId="77777777" w:rsidR="00960A7F" w:rsidRDefault="00960A7F" w:rsidP="0012206E">
      <w:pPr>
        <w:tabs>
          <w:tab w:val="left" w:pos="-180"/>
        </w:tabs>
        <w:ind w:right="22"/>
        <w:jc w:val="both"/>
        <w:rPr>
          <w:rFonts w:ascii="Calibri" w:hAnsi="Calibri"/>
          <w:bCs/>
          <w:sz w:val="22"/>
          <w:szCs w:val="22"/>
        </w:rPr>
      </w:pPr>
    </w:p>
    <w:p w14:paraId="72C2DE05" w14:textId="77777777" w:rsidR="00CE3185" w:rsidRDefault="00CE3185" w:rsidP="0012206E">
      <w:pPr>
        <w:tabs>
          <w:tab w:val="left" w:pos="-180"/>
        </w:tabs>
        <w:ind w:right="22"/>
        <w:jc w:val="both"/>
        <w:rPr>
          <w:rFonts w:ascii="Calibri" w:hAnsi="Calibri"/>
          <w:bCs/>
          <w:sz w:val="22"/>
          <w:szCs w:val="22"/>
        </w:rPr>
      </w:pPr>
    </w:p>
    <w:p w14:paraId="1AC9A546" w14:textId="77777777" w:rsidR="001B308C" w:rsidRDefault="001B308C" w:rsidP="0012206E">
      <w:pPr>
        <w:tabs>
          <w:tab w:val="left" w:pos="-180"/>
        </w:tabs>
        <w:ind w:right="22"/>
        <w:jc w:val="both"/>
        <w:rPr>
          <w:rFonts w:ascii="Calibri" w:hAnsi="Calibri"/>
          <w:bCs/>
          <w:sz w:val="22"/>
          <w:szCs w:val="22"/>
        </w:rPr>
      </w:pPr>
    </w:p>
    <w:p w14:paraId="38CC662B" w14:textId="77777777" w:rsidR="00E46AFC" w:rsidRDefault="00E46AFC" w:rsidP="0012206E">
      <w:pPr>
        <w:tabs>
          <w:tab w:val="left" w:pos="-180"/>
        </w:tabs>
        <w:ind w:right="22"/>
        <w:jc w:val="both"/>
        <w:rPr>
          <w:rFonts w:ascii="Calibri" w:hAnsi="Calibri"/>
          <w:bCs/>
          <w:sz w:val="22"/>
          <w:szCs w:val="22"/>
        </w:rPr>
      </w:pPr>
    </w:p>
    <w:p w14:paraId="3D786BA1" w14:textId="77777777" w:rsidR="0070508F" w:rsidRDefault="0070508F" w:rsidP="0012206E">
      <w:pPr>
        <w:tabs>
          <w:tab w:val="left" w:pos="-180"/>
        </w:tabs>
        <w:ind w:right="22"/>
        <w:jc w:val="both"/>
        <w:rPr>
          <w:rFonts w:ascii="Calibri" w:hAnsi="Calibri"/>
          <w:bCs/>
          <w:sz w:val="22"/>
          <w:szCs w:val="22"/>
        </w:rPr>
      </w:pPr>
    </w:p>
    <w:p w14:paraId="75DE80CA" w14:textId="77777777" w:rsidR="0070508F" w:rsidRPr="000C00E1" w:rsidRDefault="0070508F" w:rsidP="0012206E">
      <w:pPr>
        <w:tabs>
          <w:tab w:val="left" w:pos="-180"/>
        </w:tabs>
        <w:ind w:right="22"/>
        <w:jc w:val="both"/>
        <w:rPr>
          <w:rFonts w:ascii="Calibri" w:hAnsi="Calibri"/>
          <w:bCs/>
          <w:sz w:val="22"/>
          <w:szCs w:val="22"/>
        </w:rPr>
      </w:pPr>
    </w:p>
    <w:p w14:paraId="14785F4F" w14:textId="77777777" w:rsidR="00241962" w:rsidRPr="000C00E1" w:rsidRDefault="00241962" w:rsidP="0084743C">
      <w:pPr>
        <w:numPr>
          <w:ilvl w:val="1"/>
          <w:numId w:val="22"/>
        </w:numPr>
        <w:tabs>
          <w:tab w:val="left" w:pos="-180"/>
        </w:tabs>
        <w:ind w:right="70" w:hanging="795"/>
        <w:jc w:val="both"/>
        <w:rPr>
          <w:rFonts w:ascii="Calibri" w:hAnsi="Calibri"/>
          <w:b/>
          <w:bCs/>
          <w:sz w:val="22"/>
          <w:szCs w:val="22"/>
        </w:rPr>
      </w:pPr>
      <w:r w:rsidRPr="000C00E1">
        <w:rPr>
          <w:rFonts w:ascii="Calibri" w:hAnsi="Calibri"/>
          <w:b/>
          <w:bCs/>
          <w:sz w:val="22"/>
          <w:szCs w:val="22"/>
        </w:rPr>
        <w:lastRenderedPageBreak/>
        <w:t>KAPITAL</w:t>
      </w:r>
      <w:r w:rsidR="007C2347" w:rsidRPr="000C00E1">
        <w:rPr>
          <w:rFonts w:ascii="Calibri" w:hAnsi="Calibri"/>
          <w:b/>
          <w:bCs/>
          <w:sz w:val="22"/>
          <w:szCs w:val="22"/>
        </w:rPr>
        <w:t xml:space="preserve"> I REZERVE</w:t>
      </w:r>
    </w:p>
    <w:p w14:paraId="68ED0B73" w14:textId="77777777" w:rsidR="006734D8" w:rsidRPr="000C00E1" w:rsidRDefault="006734D8" w:rsidP="00626F55">
      <w:pPr>
        <w:tabs>
          <w:tab w:val="left" w:pos="-180"/>
        </w:tabs>
        <w:ind w:right="-367"/>
        <w:jc w:val="both"/>
        <w:rPr>
          <w:rFonts w:ascii="Calibri" w:hAnsi="Calibri"/>
          <w:b/>
          <w:bCs/>
          <w:sz w:val="22"/>
          <w:szCs w:val="22"/>
        </w:rPr>
      </w:pPr>
    </w:p>
    <w:p w14:paraId="68DD2BFE" w14:textId="01AD286A" w:rsidR="00626F55" w:rsidRPr="000C00E1" w:rsidRDefault="00626F55" w:rsidP="005867F8">
      <w:pPr>
        <w:tabs>
          <w:tab w:val="left" w:pos="-180"/>
          <w:tab w:val="left" w:pos="8124"/>
        </w:tabs>
        <w:ind w:right="-367"/>
        <w:jc w:val="both"/>
        <w:rPr>
          <w:rFonts w:ascii="Calibri" w:hAnsi="Calibri"/>
          <w:iCs/>
          <w:sz w:val="22"/>
          <w:szCs w:val="22"/>
        </w:rPr>
      </w:pPr>
      <w:r w:rsidRPr="000C00E1">
        <w:rPr>
          <w:rFonts w:ascii="Calibri" w:hAnsi="Calibri"/>
          <w:iCs/>
          <w:sz w:val="22"/>
          <w:szCs w:val="22"/>
        </w:rPr>
        <w:t>Promjene na kapitalu prikazujemo na slijedeći način:</w:t>
      </w:r>
      <w:r w:rsidR="005867F8">
        <w:rPr>
          <w:rFonts w:ascii="Calibri" w:hAnsi="Calibri"/>
          <w:iCs/>
          <w:sz w:val="22"/>
          <w:szCs w:val="22"/>
        </w:rPr>
        <w:tab/>
      </w:r>
    </w:p>
    <w:p w14:paraId="6212C9F4" w14:textId="4DDE8AB9" w:rsidR="00A87F0A" w:rsidRDefault="005867F8" w:rsidP="005867F8">
      <w:pPr>
        <w:tabs>
          <w:tab w:val="left" w:pos="-180"/>
        </w:tabs>
        <w:ind w:right="-367"/>
        <w:jc w:val="both"/>
        <w:rPr>
          <w:rFonts w:ascii="Calibri" w:hAnsi="Calibri"/>
          <w:sz w:val="22"/>
          <w:szCs w:val="22"/>
        </w:rPr>
      </w:pPr>
      <w:r w:rsidRPr="005867F8">
        <w:rPr>
          <w:rFonts w:ascii="Calibri" w:hAnsi="Calibri"/>
          <w:sz w:val="22"/>
          <w:szCs w:val="22"/>
        </w:rPr>
        <w:t xml:space="preserve">                                                                                                                                                              </w:t>
      </w:r>
      <w:r w:rsidRPr="00976FD2">
        <w:rPr>
          <w:rFonts w:ascii="Calibri" w:hAnsi="Calibri"/>
          <w:sz w:val="22"/>
          <w:szCs w:val="22"/>
        </w:rPr>
        <w:t>-</w:t>
      </w:r>
      <w:r w:rsidRPr="00976FD2">
        <w:rPr>
          <w:rFonts w:ascii="Calibri" w:hAnsi="Calibri"/>
          <w:b/>
          <w:bCs/>
          <w:sz w:val="22"/>
          <w:szCs w:val="22"/>
        </w:rPr>
        <w:t xml:space="preserve"> </w:t>
      </w:r>
      <w:r w:rsidRPr="00976FD2">
        <w:rPr>
          <w:rFonts w:ascii="Calibri" w:hAnsi="Calibri"/>
          <w:sz w:val="22"/>
          <w:szCs w:val="22"/>
        </w:rPr>
        <w:t>u EUR-</w:t>
      </w:r>
    </w:p>
    <w:p w14:paraId="417C0527" w14:textId="77777777" w:rsidR="001B308C" w:rsidRPr="005867F8" w:rsidRDefault="001B308C" w:rsidP="005867F8">
      <w:pPr>
        <w:tabs>
          <w:tab w:val="left" w:pos="-180"/>
        </w:tabs>
        <w:ind w:right="-367"/>
        <w:jc w:val="both"/>
        <w:rPr>
          <w:rFonts w:ascii="Calibri" w:hAnsi="Calibri"/>
          <w:b/>
          <w:bCs/>
          <w:sz w:val="22"/>
          <w:szCs w:val="22"/>
        </w:rPr>
      </w:pPr>
    </w:p>
    <w:bookmarkStart w:id="416" w:name="_MON_1365507159"/>
    <w:bookmarkStart w:id="417" w:name="_MON_1365596098"/>
    <w:bookmarkStart w:id="418" w:name="_MON_1365688333"/>
    <w:bookmarkStart w:id="419" w:name="_MON_1365916986"/>
    <w:bookmarkStart w:id="420" w:name="_MON_1365917185"/>
    <w:bookmarkStart w:id="421" w:name="_MON_1397046838"/>
    <w:bookmarkStart w:id="422" w:name="_MON_1397047440"/>
    <w:bookmarkStart w:id="423" w:name="_MON_1397047636"/>
    <w:bookmarkStart w:id="424" w:name="_MON_1397309898"/>
    <w:bookmarkStart w:id="425" w:name="_MON_1397900603"/>
    <w:bookmarkStart w:id="426" w:name="_MON_1305349363"/>
    <w:bookmarkStart w:id="427" w:name="_MON_1331104838"/>
    <w:bookmarkStart w:id="428" w:name="_MON_1333793203"/>
    <w:bookmarkStart w:id="429" w:name="_MON_1333795695"/>
    <w:bookmarkStart w:id="430" w:name="_MON_1334736738"/>
    <w:bookmarkStart w:id="431" w:name="_MON_1428148719"/>
    <w:bookmarkStart w:id="432" w:name="_MON_1334738144"/>
    <w:bookmarkStart w:id="433" w:name="_MON_1334738165"/>
    <w:bookmarkStart w:id="434" w:name="_MON_1334738197"/>
    <w:bookmarkStart w:id="435" w:name="_MON_1365495661"/>
    <w:bookmarkStart w:id="436" w:name="_MON_1398008373"/>
    <w:bookmarkStart w:id="437" w:name="_MON_139800846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Start w:id="438" w:name="_MON_1365496903"/>
    <w:bookmarkEnd w:id="438"/>
    <w:p w14:paraId="415570D1" w14:textId="3A7B655D" w:rsidR="00F46BCB" w:rsidRPr="000C00E1" w:rsidRDefault="00196FCE" w:rsidP="00706BDF">
      <w:pPr>
        <w:tabs>
          <w:tab w:val="left" w:pos="-180"/>
        </w:tabs>
        <w:ind w:left="-360" w:right="-367"/>
        <w:jc w:val="both"/>
        <w:rPr>
          <w:rFonts w:ascii="Calibri" w:hAnsi="Calibri"/>
          <w:b/>
          <w:bCs/>
          <w:iCs/>
          <w:sz w:val="22"/>
          <w:szCs w:val="22"/>
        </w:rPr>
      </w:pPr>
      <w:r w:rsidRPr="000C00E1">
        <w:rPr>
          <w:rFonts w:ascii="Calibri" w:hAnsi="Calibri"/>
          <w:b/>
          <w:sz w:val="22"/>
          <w:szCs w:val="22"/>
        </w:rPr>
        <w:object w:dxaOrig="10380" w:dyaOrig="3265" w14:anchorId="227033F1">
          <v:shape id="_x0000_i1043" type="#_x0000_t75" style="width:477pt;height:153.75pt" o:ole="">
            <v:imagedata r:id="rId40" o:title=""/>
          </v:shape>
          <o:OLEObject Type="Embed" ProgID="Excel.Sheet.8" ShapeID="_x0000_i1043" DrawAspect="Content" ObjectID="_1834896723" r:id="rId41"/>
        </w:object>
      </w:r>
    </w:p>
    <w:p w14:paraId="05D5D1F4" w14:textId="77777777" w:rsidR="00075EAC" w:rsidRDefault="00075EAC" w:rsidP="005C6EBA">
      <w:pPr>
        <w:tabs>
          <w:tab w:val="left" w:pos="-180"/>
        </w:tabs>
        <w:ind w:right="70"/>
        <w:jc w:val="both"/>
        <w:rPr>
          <w:rFonts w:ascii="Calibri" w:hAnsi="Calibri"/>
          <w:sz w:val="22"/>
          <w:szCs w:val="22"/>
        </w:rPr>
      </w:pPr>
    </w:p>
    <w:p w14:paraId="76E430D0" w14:textId="4CCD21EF" w:rsidR="005C6EBA" w:rsidRPr="000C00E1" w:rsidRDefault="005C6EBA" w:rsidP="005C6EBA">
      <w:pPr>
        <w:tabs>
          <w:tab w:val="left" w:pos="-180"/>
        </w:tabs>
        <w:ind w:right="70"/>
        <w:jc w:val="both"/>
        <w:rPr>
          <w:rFonts w:ascii="Calibri" w:hAnsi="Calibri"/>
          <w:sz w:val="22"/>
          <w:szCs w:val="22"/>
        </w:rPr>
      </w:pPr>
      <w:r w:rsidRPr="000C00E1">
        <w:rPr>
          <w:rFonts w:ascii="Calibri" w:hAnsi="Calibri"/>
          <w:sz w:val="22"/>
          <w:szCs w:val="22"/>
        </w:rPr>
        <w:t>/</w:t>
      </w:r>
      <w:r w:rsidR="00590176" w:rsidRPr="000C00E1">
        <w:rPr>
          <w:rFonts w:ascii="Calibri" w:hAnsi="Calibri"/>
          <w:b/>
          <w:sz w:val="22"/>
          <w:szCs w:val="22"/>
        </w:rPr>
        <w:t>i</w:t>
      </w:r>
      <w:r w:rsidRPr="000C00E1">
        <w:rPr>
          <w:rFonts w:ascii="Calibri" w:hAnsi="Calibri"/>
          <w:sz w:val="22"/>
          <w:szCs w:val="22"/>
        </w:rPr>
        <w:t>/</w:t>
      </w:r>
      <w:r w:rsidRPr="000C00E1">
        <w:rPr>
          <w:rFonts w:ascii="Calibri" w:hAnsi="Calibri"/>
          <w:sz w:val="22"/>
          <w:szCs w:val="22"/>
        </w:rPr>
        <w:tab/>
        <w:t>Temeljni ulozi pojedinih članova Društva u upisanom kapitalu</w:t>
      </w:r>
      <w:r w:rsidR="004028F5" w:rsidRPr="000C00E1">
        <w:rPr>
          <w:rFonts w:ascii="Calibri" w:hAnsi="Calibri"/>
          <w:sz w:val="22"/>
          <w:szCs w:val="22"/>
        </w:rPr>
        <w:t xml:space="preserve"> na dan </w:t>
      </w:r>
      <w:r w:rsidR="00196FCE">
        <w:rPr>
          <w:rFonts w:ascii="Calibri" w:hAnsi="Calibri"/>
          <w:sz w:val="22"/>
          <w:szCs w:val="22"/>
        </w:rPr>
        <w:t>3</w:t>
      </w:r>
      <w:r w:rsidR="004028F5" w:rsidRPr="000C00E1">
        <w:rPr>
          <w:rFonts w:ascii="Calibri" w:hAnsi="Calibri"/>
          <w:sz w:val="22"/>
          <w:szCs w:val="22"/>
        </w:rPr>
        <w:t xml:space="preserve">. </w:t>
      </w:r>
      <w:r w:rsidR="000963F7">
        <w:rPr>
          <w:rFonts w:ascii="Calibri" w:hAnsi="Calibri"/>
          <w:sz w:val="22"/>
          <w:szCs w:val="22"/>
        </w:rPr>
        <w:t>veljače</w:t>
      </w:r>
      <w:r w:rsidR="004028F5" w:rsidRPr="000C00E1">
        <w:rPr>
          <w:rFonts w:ascii="Calibri" w:hAnsi="Calibri"/>
          <w:sz w:val="22"/>
          <w:szCs w:val="22"/>
        </w:rPr>
        <w:t xml:space="preserve"> 20</w:t>
      </w:r>
      <w:r w:rsidR="008C1BA2" w:rsidRPr="000C00E1">
        <w:rPr>
          <w:rFonts w:ascii="Calibri" w:hAnsi="Calibri"/>
          <w:sz w:val="22"/>
          <w:szCs w:val="22"/>
        </w:rPr>
        <w:t>2</w:t>
      </w:r>
      <w:r w:rsidR="000963F7">
        <w:rPr>
          <w:rFonts w:ascii="Calibri" w:hAnsi="Calibri"/>
          <w:sz w:val="22"/>
          <w:szCs w:val="22"/>
        </w:rPr>
        <w:t>5</w:t>
      </w:r>
      <w:r w:rsidR="007C458C" w:rsidRPr="000C00E1">
        <w:rPr>
          <w:rFonts w:ascii="Calibri" w:hAnsi="Calibri"/>
          <w:sz w:val="22"/>
          <w:szCs w:val="22"/>
        </w:rPr>
        <w:t>. godine su iznosili</w:t>
      </w:r>
      <w:r w:rsidRPr="000C00E1">
        <w:rPr>
          <w:rFonts w:ascii="Calibri" w:hAnsi="Calibri"/>
          <w:sz w:val="22"/>
          <w:szCs w:val="22"/>
        </w:rPr>
        <w:t>:</w:t>
      </w:r>
    </w:p>
    <w:p w14:paraId="2B319E17" w14:textId="2EAEB5B8" w:rsidR="005C6EBA" w:rsidRPr="00976FD2" w:rsidRDefault="005867F8" w:rsidP="005C6EBA">
      <w:pPr>
        <w:tabs>
          <w:tab w:val="left" w:pos="-180"/>
        </w:tabs>
        <w:ind w:right="70"/>
        <w:jc w:val="both"/>
        <w:rPr>
          <w:rFonts w:ascii="Calibri" w:hAnsi="Calibri"/>
          <w:sz w:val="22"/>
          <w:szCs w:val="22"/>
        </w:rPr>
      </w:pPr>
      <w:r w:rsidRPr="00827D3B">
        <w:rPr>
          <w:rFonts w:ascii="Calibri" w:hAnsi="Calibri"/>
          <w:sz w:val="22"/>
          <w:szCs w:val="22"/>
        </w:rPr>
        <w:t xml:space="preserve">                                                       </w:t>
      </w:r>
      <w:r w:rsidRPr="00976FD2">
        <w:rPr>
          <w:rFonts w:ascii="Calibri" w:hAnsi="Calibri"/>
          <w:sz w:val="22"/>
          <w:szCs w:val="22"/>
        </w:rPr>
        <w:t>Iznos u eurima</w:t>
      </w:r>
    </w:p>
    <w:bookmarkStart w:id="439" w:name="_MON_1238235291"/>
    <w:bookmarkStart w:id="440" w:name="_MON_1238820778"/>
    <w:bookmarkStart w:id="441" w:name="_MON_1270113001"/>
    <w:bookmarkStart w:id="442" w:name="_MON_1270113033"/>
    <w:bookmarkStart w:id="443" w:name="_MON_1270113039"/>
    <w:bookmarkStart w:id="444" w:name="_MON_1279089877"/>
    <w:bookmarkStart w:id="445" w:name="_MON_1365594685"/>
    <w:bookmarkStart w:id="446" w:name="_MON_1206359775"/>
    <w:bookmarkStart w:id="447" w:name="_MON_1206361088"/>
    <w:bookmarkStart w:id="448" w:name="_MON_1206361197"/>
    <w:bookmarkStart w:id="449" w:name="_MON_1207637638"/>
    <w:bookmarkStart w:id="450" w:name="_MON_1207639030"/>
    <w:bookmarkEnd w:id="439"/>
    <w:bookmarkEnd w:id="440"/>
    <w:bookmarkEnd w:id="441"/>
    <w:bookmarkEnd w:id="442"/>
    <w:bookmarkEnd w:id="443"/>
    <w:bookmarkEnd w:id="444"/>
    <w:bookmarkEnd w:id="445"/>
    <w:bookmarkEnd w:id="446"/>
    <w:bookmarkEnd w:id="447"/>
    <w:bookmarkEnd w:id="448"/>
    <w:bookmarkEnd w:id="449"/>
    <w:bookmarkEnd w:id="450"/>
    <w:bookmarkStart w:id="451" w:name="_MON_1217763639"/>
    <w:bookmarkEnd w:id="451"/>
    <w:p w14:paraId="298A9C04" w14:textId="4732F566" w:rsidR="005C6EBA" w:rsidRPr="000C00E1" w:rsidRDefault="00976FD2" w:rsidP="005C6EBA">
      <w:pPr>
        <w:tabs>
          <w:tab w:val="left" w:pos="-180"/>
        </w:tabs>
        <w:ind w:right="22"/>
        <w:rPr>
          <w:rFonts w:ascii="Calibri" w:hAnsi="Calibri"/>
          <w:sz w:val="22"/>
          <w:szCs w:val="22"/>
        </w:rPr>
      </w:pPr>
      <w:r w:rsidRPr="00976FD2">
        <w:rPr>
          <w:rFonts w:ascii="Calibri" w:hAnsi="Calibri"/>
          <w:sz w:val="22"/>
          <w:szCs w:val="22"/>
        </w:rPr>
        <w:object w:dxaOrig="5332" w:dyaOrig="1547" w14:anchorId="458567E9">
          <v:shape id="_x0000_i1044" type="#_x0000_t75" style="width:267.75pt;height:71.25pt" o:ole="">
            <v:imagedata r:id="rId42" o:title=""/>
          </v:shape>
          <o:OLEObject Type="Embed" ProgID="Excel.Sheet.8" ShapeID="_x0000_i1044" DrawAspect="Content" ObjectID="_1834896724" r:id="rId43"/>
        </w:object>
      </w:r>
    </w:p>
    <w:p w14:paraId="4590201E" w14:textId="77777777" w:rsidR="00857B27" w:rsidRDefault="00857B27" w:rsidP="00524D68">
      <w:pPr>
        <w:tabs>
          <w:tab w:val="left" w:pos="-180"/>
        </w:tabs>
        <w:ind w:right="70"/>
        <w:jc w:val="both"/>
        <w:rPr>
          <w:rFonts w:ascii="Calibri" w:hAnsi="Calibri"/>
          <w:sz w:val="22"/>
          <w:szCs w:val="22"/>
          <w:highlight w:val="yellow"/>
        </w:rPr>
      </w:pPr>
      <w:bookmarkStart w:id="452" w:name="_MON_1214634785"/>
      <w:bookmarkStart w:id="453" w:name="_MON_1214634834"/>
      <w:bookmarkEnd w:id="452"/>
      <w:bookmarkEnd w:id="453"/>
    </w:p>
    <w:p w14:paraId="68130A8E" w14:textId="6CC39B9B" w:rsidR="00075EAC" w:rsidRPr="000C00E1" w:rsidRDefault="00075EAC" w:rsidP="00524D68">
      <w:pPr>
        <w:tabs>
          <w:tab w:val="left" w:pos="-180"/>
        </w:tabs>
        <w:ind w:right="70"/>
        <w:jc w:val="both"/>
        <w:rPr>
          <w:rFonts w:ascii="Calibri" w:hAnsi="Calibri"/>
          <w:sz w:val="22"/>
          <w:szCs w:val="22"/>
          <w:highlight w:val="yellow"/>
        </w:rPr>
      </w:pPr>
    </w:p>
    <w:p w14:paraId="3D88E24C" w14:textId="77777777" w:rsidR="005C6EBA" w:rsidRPr="000C00E1" w:rsidRDefault="005C6EBA" w:rsidP="005C6EBA">
      <w:pPr>
        <w:rPr>
          <w:rFonts w:ascii="Calibri" w:hAnsi="Calibri"/>
          <w:b/>
          <w:sz w:val="22"/>
          <w:szCs w:val="22"/>
        </w:rPr>
      </w:pPr>
      <w:r w:rsidRPr="000C00E1">
        <w:rPr>
          <w:rFonts w:ascii="Calibri" w:hAnsi="Calibri"/>
          <w:b/>
          <w:sz w:val="22"/>
          <w:szCs w:val="22"/>
        </w:rPr>
        <w:t>/ii/</w:t>
      </w:r>
      <w:r w:rsidRPr="000C00E1">
        <w:rPr>
          <w:rFonts w:ascii="Calibri" w:hAnsi="Calibri"/>
          <w:b/>
          <w:sz w:val="22"/>
          <w:szCs w:val="22"/>
        </w:rPr>
        <w:tab/>
        <w:t>Kapitalne rezerve</w:t>
      </w:r>
    </w:p>
    <w:p w14:paraId="475E48FD" w14:textId="77777777" w:rsidR="005C6EBA" w:rsidRPr="000C00E1" w:rsidRDefault="005C6EBA" w:rsidP="005C6EBA">
      <w:pPr>
        <w:rPr>
          <w:rFonts w:ascii="Calibri" w:hAnsi="Calibri"/>
          <w:sz w:val="22"/>
          <w:szCs w:val="22"/>
        </w:rPr>
      </w:pPr>
    </w:p>
    <w:p w14:paraId="0722E16A" w14:textId="14EE9A3D" w:rsidR="008F46C9" w:rsidRPr="000C00E1" w:rsidRDefault="00867C7D" w:rsidP="005C6EBA">
      <w:pPr>
        <w:jc w:val="both"/>
        <w:rPr>
          <w:rFonts w:ascii="Calibri" w:hAnsi="Calibri"/>
          <w:sz w:val="22"/>
          <w:szCs w:val="22"/>
        </w:rPr>
      </w:pPr>
      <w:r w:rsidRPr="000C00E1">
        <w:rPr>
          <w:rFonts w:ascii="Calibri" w:hAnsi="Calibri"/>
          <w:sz w:val="22"/>
          <w:szCs w:val="22"/>
        </w:rPr>
        <w:t xml:space="preserve">Kapitalne </w:t>
      </w:r>
      <w:r w:rsidR="005C6EBA" w:rsidRPr="000C00E1">
        <w:rPr>
          <w:rFonts w:ascii="Calibri" w:hAnsi="Calibri"/>
          <w:sz w:val="22"/>
          <w:szCs w:val="22"/>
        </w:rPr>
        <w:t>rezerve</w:t>
      </w:r>
      <w:r w:rsidRPr="000C00E1">
        <w:rPr>
          <w:rFonts w:ascii="Calibri" w:hAnsi="Calibri"/>
          <w:sz w:val="22"/>
          <w:szCs w:val="22"/>
        </w:rPr>
        <w:t xml:space="preserve"> na dan </w:t>
      </w:r>
      <w:r w:rsidR="00196FCE">
        <w:rPr>
          <w:rFonts w:ascii="Calibri" w:hAnsi="Calibri"/>
          <w:sz w:val="22"/>
          <w:szCs w:val="22"/>
        </w:rPr>
        <w:t>3</w:t>
      </w:r>
      <w:r w:rsidRPr="000C00E1">
        <w:rPr>
          <w:rFonts w:ascii="Calibri" w:hAnsi="Calibri"/>
          <w:sz w:val="22"/>
          <w:szCs w:val="22"/>
        </w:rPr>
        <w:t xml:space="preserve">. </w:t>
      </w:r>
      <w:r w:rsidR="000963F7">
        <w:rPr>
          <w:rFonts w:ascii="Calibri" w:hAnsi="Calibri"/>
          <w:sz w:val="22"/>
          <w:szCs w:val="22"/>
        </w:rPr>
        <w:t>veljače</w:t>
      </w:r>
      <w:r w:rsidRPr="000C00E1">
        <w:rPr>
          <w:rFonts w:ascii="Calibri" w:hAnsi="Calibri"/>
          <w:sz w:val="22"/>
          <w:szCs w:val="22"/>
        </w:rPr>
        <w:t xml:space="preserve"> 20</w:t>
      </w:r>
      <w:r w:rsidR="008C1BA2" w:rsidRPr="000C00E1">
        <w:rPr>
          <w:rFonts w:ascii="Calibri" w:hAnsi="Calibri"/>
          <w:sz w:val="22"/>
          <w:szCs w:val="22"/>
        </w:rPr>
        <w:t>2</w:t>
      </w:r>
      <w:r w:rsidR="000963F7">
        <w:rPr>
          <w:rFonts w:ascii="Calibri" w:hAnsi="Calibri"/>
          <w:sz w:val="22"/>
          <w:szCs w:val="22"/>
        </w:rPr>
        <w:t>5</w:t>
      </w:r>
      <w:r w:rsidRPr="000C00E1">
        <w:rPr>
          <w:rFonts w:ascii="Calibri" w:hAnsi="Calibri"/>
          <w:sz w:val="22"/>
          <w:szCs w:val="22"/>
        </w:rPr>
        <w:t xml:space="preserve">. godine iznose </w:t>
      </w:r>
      <w:r w:rsidR="00D340AC">
        <w:rPr>
          <w:rFonts w:ascii="Calibri" w:hAnsi="Calibri"/>
          <w:sz w:val="22"/>
          <w:szCs w:val="22"/>
        </w:rPr>
        <w:t>283.</w:t>
      </w:r>
      <w:r w:rsidR="00075EAC">
        <w:rPr>
          <w:rFonts w:ascii="Calibri" w:hAnsi="Calibri"/>
          <w:sz w:val="22"/>
          <w:szCs w:val="22"/>
        </w:rPr>
        <w:t>039,34</w:t>
      </w:r>
      <w:r w:rsidR="00D340AC">
        <w:rPr>
          <w:rFonts w:ascii="Calibri" w:hAnsi="Calibri"/>
          <w:sz w:val="22"/>
          <w:szCs w:val="22"/>
        </w:rPr>
        <w:t xml:space="preserve"> €</w:t>
      </w:r>
      <w:r w:rsidRPr="000C00E1">
        <w:rPr>
          <w:rFonts w:ascii="Calibri" w:hAnsi="Calibri"/>
          <w:sz w:val="22"/>
          <w:szCs w:val="22"/>
        </w:rPr>
        <w:t>, a</w:t>
      </w:r>
      <w:r w:rsidR="005C6EBA" w:rsidRPr="000C00E1">
        <w:rPr>
          <w:rFonts w:ascii="Calibri" w:hAnsi="Calibri"/>
          <w:sz w:val="22"/>
          <w:szCs w:val="22"/>
        </w:rPr>
        <w:t xml:space="preserve"> predstavljaju ulaganja vlasnika Društva u izgradnju objekata komunalne infras</w:t>
      </w:r>
      <w:r w:rsidR="008F46C9" w:rsidRPr="000C00E1">
        <w:rPr>
          <w:rFonts w:ascii="Calibri" w:hAnsi="Calibri"/>
          <w:sz w:val="22"/>
          <w:szCs w:val="22"/>
        </w:rPr>
        <w:t>trukture kao neupisani kapital</w:t>
      </w:r>
      <w:r w:rsidRPr="000C00E1">
        <w:rPr>
          <w:rFonts w:ascii="Calibri" w:hAnsi="Calibri"/>
          <w:sz w:val="22"/>
          <w:szCs w:val="22"/>
        </w:rPr>
        <w:t xml:space="preserve"> (</w:t>
      </w:r>
      <w:r w:rsidR="00D340AC">
        <w:rPr>
          <w:rFonts w:ascii="Calibri" w:hAnsi="Calibri"/>
          <w:sz w:val="22"/>
          <w:szCs w:val="22"/>
        </w:rPr>
        <w:t>77.670,13 €</w:t>
      </w:r>
      <w:r w:rsidRPr="000C00E1">
        <w:rPr>
          <w:rFonts w:ascii="Calibri" w:hAnsi="Calibri"/>
          <w:sz w:val="22"/>
          <w:szCs w:val="22"/>
        </w:rPr>
        <w:t>)</w:t>
      </w:r>
      <w:r w:rsidR="008F46C9" w:rsidRPr="000C00E1">
        <w:rPr>
          <w:rFonts w:ascii="Calibri" w:hAnsi="Calibri"/>
          <w:sz w:val="22"/>
          <w:szCs w:val="22"/>
        </w:rPr>
        <w:t xml:space="preserve"> </w:t>
      </w:r>
      <w:r w:rsidR="005C6EBA" w:rsidRPr="000C00E1">
        <w:rPr>
          <w:rFonts w:ascii="Calibri" w:hAnsi="Calibri"/>
          <w:sz w:val="22"/>
          <w:szCs w:val="22"/>
        </w:rPr>
        <w:t>i ostale rez</w:t>
      </w:r>
      <w:r w:rsidR="00B6633D" w:rsidRPr="000C00E1">
        <w:rPr>
          <w:rFonts w:ascii="Calibri" w:hAnsi="Calibri"/>
          <w:sz w:val="22"/>
          <w:szCs w:val="22"/>
        </w:rPr>
        <w:t>e</w:t>
      </w:r>
      <w:r w:rsidR="00BE2E88" w:rsidRPr="000C00E1">
        <w:rPr>
          <w:rFonts w:ascii="Calibri" w:hAnsi="Calibri"/>
          <w:sz w:val="22"/>
          <w:szCs w:val="22"/>
        </w:rPr>
        <w:t>rve</w:t>
      </w:r>
      <w:r w:rsidRPr="000C00E1">
        <w:rPr>
          <w:rFonts w:ascii="Calibri" w:hAnsi="Calibri"/>
          <w:sz w:val="22"/>
          <w:szCs w:val="22"/>
        </w:rPr>
        <w:t xml:space="preserve"> (</w:t>
      </w:r>
      <w:r w:rsidR="00D340AC">
        <w:rPr>
          <w:rFonts w:ascii="Calibri" w:hAnsi="Calibri"/>
          <w:sz w:val="22"/>
          <w:szCs w:val="22"/>
        </w:rPr>
        <w:t>205.3</w:t>
      </w:r>
      <w:r w:rsidR="00075EAC">
        <w:rPr>
          <w:rFonts w:ascii="Calibri" w:hAnsi="Calibri"/>
          <w:sz w:val="22"/>
          <w:szCs w:val="22"/>
        </w:rPr>
        <w:t>6</w:t>
      </w:r>
      <w:r w:rsidR="00D340AC">
        <w:rPr>
          <w:rFonts w:ascii="Calibri" w:hAnsi="Calibri"/>
          <w:sz w:val="22"/>
          <w:szCs w:val="22"/>
        </w:rPr>
        <w:t>9,</w:t>
      </w:r>
      <w:r w:rsidR="00075EAC">
        <w:rPr>
          <w:rFonts w:ascii="Calibri" w:hAnsi="Calibri"/>
          <w:sz w:val="22"/>
          <w:szCs w:val="22"/>
        </w:rPr>
        <w:t>21</w:t>
      </w:r>
      <w:r w:rsidR="00D340AC">
        <w:rPr>
          <w:rFonts w:ascii="Calibri" w:hAnsi="Calibri"/>
          <w:sz w:val="22"/>
          <w:szCs w:val="22"/>
        </w:rPr>
        <w:t xml:space="preserve"> €</w:t>
      </w:r>
      <w:r w:rsidRPr="000C00E1">
        <w:rPr>
          <w:rFonts w:ascii="Calibri" w:hAnsi="Calibri"/>
          <w:sz w:val="22"/>
          <w:szCs w:val="22"/>
        </w:rPr>
        <w:t>)</w:t>
      </w:r>
      <w:r w:rsidR="00BE2E88" w:rsidRPr="000C00E1">
        <w:rPr>
          <w:rFonts w:ascii="Calibri" w:hAnsi="Calibri"/>
          <w:sz w:val="22"/>
          <w:szCs w:val="22"/>
        </w:rPr>
        <w:t xml:space="preserve">. </w:t>
      </w:r>
    </w:p>
    <w:p w14:paraId="602E4844" w14:textId="77777777" w:rsidR="004D5FDC" w:rsidRPr="000C00E1" w:rsidRDefault="004D5FDC" w:rsidP="005C6EBA">
      <w:pPr>
        <w:jc w:val="both"/>
        <w:rPr>
          <w:rFonts w:ascii="Calibri" w:hAnsi="Calibri"/>
          <w:color w:val="FF0000"/>
          <w:sz w:val="22"/>
          <w:szCs w:val="22"/>
        </w:rPr>
      </w:pPr>
    </w:p>
    <w:p w14:paraId="6A9751B6" w14:textId="77777777" w:rsidR="000F6975" w:rsidRPr="000C00E1" w:rsidRDefault="000F6975" w:rsidP="000326DB">
      <w:pPr>
        <w:jc w:val="both"/>
        <w:rPr>
          <w:rFonts w:ascii="Calibri" w:hAnsi="Calibri"/>
          <w:sz w:val="22"/>
          <w:szCs w:val="22"/>
        </w:rPr>
      </w:pPr>
    </w:p>
    <w:p w14:paraId="4A269A5E" w14:textId="77777777" w:rsidR="00221287" w:rsidRPr="000C00E1" w:rsidRDefault="00221287" w:rsidP="00221287">
      <w:pPr>
        <w:rPr>
          <w:rFonts w:ascii="Calibri" w:hAnsi="Calibri"/>
          <w:b/>
          <w:sz w:val="22"/>
          <w:szCs w:val="22"/>
        </w:rPr>
      </w:pPr>
      <w:r w:rsidRPr="006E33D6">
        <w:rPr>
          <w:rFonts w:ascii="Calibri" w:hAnsi="Calibri"/>
          <w:b/>
          <w:sz w:val="22"/>
          <w:szCs w:val="22"/>
        </w:rPr>
        <w:t>/iii/</w:t>
      </w:r>
      <w:r w:rsidRPr="006E33D6">
        <w:rPr>
          <w:rFonts w:ascii="Calibri" w:hAnsi="Calibri"/>
          <w:b/>
          <w:sz w:val="22"/>
          <w:szCs w:val="22"/>
        </w:rPr>
        <w:tab/>
        <w:t>Zadržana dobit</w:t>
      </w:r>
      <w:r w:rsidR="002A1BEB" w:rsidRPr="000C00E1">
        <w:rPr>
          <w:rFonts w:ascii="Calibri" w:hAnsi="Calibri"/>
          <w:b/>
          <w:sz w:val="22"/>
          <w:szCs w:val="22"/>
        </w:rPr>
        <w:t xml:space="preserve"> </w:t>
      </w:r>
    </w:p>
    <w:p w14:paraId="45FCED87" w14:textId="77777777" w:rsidR="00221287" w:rsidRPr="000C00E1" w:rsidRDefault="00221287" w:rsidP="00221287">
      <w:pPr>
        <w:rPr>
          <w:rFonts w:ascii="Calibri" w:hAnsi="Calibri"/>
          <w:sz w:val="22"/>
          <w:szCs w:val="22"/>
          <w:highlight w:val="yellow"/>
        </w:rPr>
      </w:pPr>
    </w:p>
    <w:p w14:paraId="133124AB" w14:textId="7A1D2DE3" w:rsidR="002A1BEB" w:rsidRPr="000C00E1" w:rsidRDefault="000963F7" w:rsidP="002A1BEB">
      <w:pPr>
        <w:tabs>
          <w:tab w:val="left" w:pos="-180"/>
        </w:tabs>
        <w:ind w:right="70"/>
        <w:jc w:val="both"/>
        <w:rPr>
          <w:rFonts w:ascii="Calibri" w:hAnsi="Calibri"/>
          <w:sz w:val="22"/>
          <w:szCs w:val="22"/>
        </w:rPr>
      </w:pPr>
      <w:r>
        <w:rPr>
          <w:rFonts w:ascii="Calibri" w:hAnsi="Calibri"/>
          <w:sz w:val="22"/>
          <w:szCs w:val="22"/>
        </w:rPr>
        <w:t xml:space="preserve">Iako nije održana </w:t>
      </w:r>
      <w:r w:rsidR="001C5F5D" w:rsidRPr="000C00E1">
        <w:rPr>
          <w:rFonts w:ascii="Calibri" w:hAnsi="Calibri"/>
          <w:sz w:val="22"/>
          <w:szCs w:val="22"/>
        </w:rPr>
        <w:t>Skupštin</w:t>
      </w:r>
      <w:r>
        <w:rPr>
          <w:rFonts w:ascii="Calibri" w:hAnsi="Calibri"/>
          <w:sz w:val="22"/>
          <w:szCs w:val="22"/>
        </w:rPr>
        <w:t>a</w:t>
      </w:r>
      <w:r w:rsidR="001C5F5D" w:rsidRPr="000C00E1">
        <w:rPr>
          <w:rFonts w:ascii="Calibri" w:hAnsi="Calibri"/>
          <w:sz w:val="22"/>
          <w:szCs w:val="22"/>
        </w:rPr>
        <w:t xml:space="preserve"> Društva </w:t>
      </w:r>
      <w:r>
        <w:rPr>
          <w:rFonts w:ascii="Calibri" w:hAnsi="Calibri"/>
          <w:sz w:val="22"/>
          <w:szCs w:val="22"/>
        </w:rPr>
        <w:t>na kojoj su prihvaćeni financijski izvještaji i donesena odluka o upotrebi dobiti iz 2024. godine,</w:t>
      </w:r>
      <w:r w:rsidR="002A1BEB" w:rsidRPr="000C00E1">
        <w:rPr>
          <w:rFonts w:ascii="Calibri" w:hAnsi="Calibri"/>
          <w:sz w:val="22"/>
          <w:szCs w:val="22"/>
        </w:rPr>
        <w:t xml:space="preserve"> </w:t>
      </w:r>
      <w:r w:rsidR="00CC3EDA" w:rsidRPr="000C00E1">
        <w:rPr>
          <w:rFonts w:ascii="Calibri" w:hAnsi="Calibri"/>
          <w:sz w:val="22"/>
          <w:szCs w:val="22"/>
        </w:rPr>
        <w:t xml:space="preserve">dobit </w:t>
      </w:r>
      <w:r w:rsidR="002A1BEB" w:rsidRPr="000C00E1">
        <w:rPr>
          <w:rFonts w:ascii="Calibri" w:hAnsi="Calibri"/>
          <w:sz w:val="22"/>
          <w:szCs w:val="22"/>
        </w:rPr>
        <w:t xml:space="preserve">iz prethodnog razdoblja u iznosu </w:t>
      </w:r>
      <w:r>
        <w:rPr>
          <w:rFonts w:ascii="Calibri" w:hAnsi="Calibri"/>
          <w:sz w:val="22"/>
          <w:szCs w:val="22"/>
        </w:rPr>
        <w:t>122.181,36</w:t>
      </w:r>
      <w:r w:rsidR="00D340AC">
        <w:rPr>
          <w:rFonts w:ascii="Calibri" w:hAnsi="Calibri"/>
          <w:sz w:val="22"/>
          <w:szCs w:val="22"/>
        </w:rPr>
        <w:t xml:space="preserve"> €</w:t>
      </w:r>
      <w:r w:rsidR="00CC3EDA" w:rsidRPr="000C00E1">
        <w:rPr>
          <w:rFonts w:ascii="Calibri" w:hAnsi="Calibri"/>
          <w:sz w:val="22"/>
          <w:szCs w:val="22"/>
        </w:rPr>
        <w:t xml:space="preserve"> </w:t>
      </w:r>
      <w:r>
        <w:rPr>
          <w:rFonts w:ascii="Calibri" w:hAnsi="Calibri"/>
          <w:sz w:val="22"/>
          <w:szCs w:val="22"/>
        </w:rPr>
        <w:t>iskazan</w:t>
      </w:r>
      <w:r w:rsidR="00CC3EDA" w:rsidRPr="000C00E1">
        <w:rPr>
          <w:rFonts w:ascii="Calibri" w:hAnsi="Calibri"/>
          <w:sz w:val="22"/>
          <w:szCs w:val="22"/>
        </w:rPr>
        <w:t xml:space="preserve">a je u </w:t>
      </w:r>
      <w:r>
        <w:rPr>
          <w:rFonts w:ascii="Calibri" w:hAnsi="Calibri"/>
          <w:sz w:val="22"/>
          <w:szCs w:val="22"/>
        </w:rPr>
        <w:t xml:space="preserve">okviru </w:t>
      </w:r>
      <w:r w:rsidR="00CC3EDA" w:rsidRPr="000C00E1">
        <w:rPr>
          <w:rFonts w:ascii="Calibri" w:hAnsi="Calibri"/>
          <w:sz w:val="22"/>
          <w:szCs w:val="22"/>
        </w:rPr>
        <w:t>zadržan</w:t>
      </w:r>
      <w:r>
        <w:rPr>
          <w:rFonts w:ascii="Calibri" w:hAnsi="Calibri"/>
          <w:sz w:val="22"/>
          <w:szCs w:val="22"/>
        </w:rPr>
        <w:t>e</w:t>
      </w:r>
      <w:r w:rsidR="00CC3EDA" w:rsidRPr="000C00E1">
        <w:rPr>
          <w:rFonts w:ascii="Calibri" w:hAnsi="Calibri"/>
          <w:sz w:val="22"/>
          <w:szCs w:val="22"/>
        </w:rPr>
        <w:t xml:space="preserve"> dobit</w:t>
      </w:r>
      <w:r>
        <w:rPr>
          <w:rFonts w:ascii="Calibri" w:hAnsi="Calibri"/>
          <w:sz w:val="22"/>
          <w:szCs w:val="22"/>
        </w:rPr>
        <w:t xml:space="preserve">i budući je Zakonom o vodnim uslugama propisano da se dobit </w:t>
      </w:r>
      <w:r w:rsidRPr="000963F7">
        <w:rPr>
          <w:rFonts w:ascii="Calibri" w:hAnsi="Calibri"/>
          <w:sz w:val="22"/>
          <w:szCs w:val="22"/>
        </w:rPr>
        <w:t>koristi isključivo za obavljanje i razvoj djelatnosti vodnih usluga</w:t>
      </w:r>
      <w:r w:rsidR="00CC3EDA" w:rsidRPr="000C00E1">
        <w:rPr>
          <w:rFonts w:ascii="Calibri" w:hAnsi="Calibri"/>
          <w:sz w:val="22"/>
          <w:szCs w:val="22"/>
        </w:rPr>
        <w:t>.</w:t>
      </w:r>
      <w:r w:rsidR="002A1BEB" w:rsidRPr="000C00E1">
        <w:rPr>
          <w:rFonts w:ascii="Calibri" w:hAnsi="Calibri"/>
          <w:sz w:val="22"/>
          <w:szCs w:val="22"/>
        </w:rPr>
        <w:t xml:space="preserve"> </w:t>
      </w:r>
    </w:p>
    <w:p w14:paraId="5F5878AE" w14:textId="77777777" w:rsidR="00C7544D" w:rsidRPr="000C00E1" w:rsidRDefault="00C7544D" w:rsidP="00283945">
      <w:pPr>
        <w:tabs>
          <w:tab w:val="left" w:pos="-180"/>
        </w:tabs>
        <w:ind w:right="70"/>
        <w:jc w:val="both"/>
        <w:rPr>
          <w:rFonts w:ascii="Calibri" w:hAnsi="Calibri"/>
          <w:b/>
          <w:sz w:val="22"/>
          <w:szCs w:val="22"/>
          <w:highlight w:val="yellow"/>
        </w:rPr>
      </w:pPr>
    </w:p>
    <w:p w14:paraId="601A8CC4" w14:textId="77777777" w:rsidR="00856094" w:rsidRPr="000C00E1" w:rsidRDefault="00856094" w:rsidP="00283945">
      <w:pPr>
        <w:tabs>
          <w:tab w:val="left" w:pos="-180"/>
        </w:tabs>
        <w:ind w:right="70"/>
        <w:jc w:val="both"/>
        <w:rPr>
          <w:rFonts w:ascii="Calibri" w:hAnsi="Calibri"/>
          <w:b/>
          <w:sz w:val="22"/>
          <w:szCs w:val="22"/>
          <w:highlight w:val="yellow"/>
        </w:rPr>
      </w:pPr>
    </w:p>
    <w:p w14:paraId="75972812" w14:textId="77777777" w:rsidR="00283945" w:rsidRPr="000C00E1" w:rsidRDefault="00283945" w:rsidP="00283945">
      <w:pPr>
        <w:tabs>
          <w:tab w:val="left" w:pos="-180"/>
        </w:tabs>
        <w:ind w:right="70"/>
        <w:jc w:val="both"/>
        <w:rPr>
          <w:rFonts w:ascii="Calibri" w:hAnsi="Calibri"/>
          <w:b/>
          <w:sz w:val="22"/>
          <w:szCs w:val="22"/>
        </w:rPr>
      </w:pPr>
      <w:r w:rsidRPr="000C00E1">
        <w:rPr>
          <w:rFonts w:ascii="Calibri" w:hAnsi="Calibri"/>
          <w:b/>
          <w:sz w:val="22"/>
          <w:szCs w:val="22"/>
        </w:rPr>
        <w:t>/</w:t>
      </w:r>
      <w:r w:rsidR="001D1231" w:rsidRPr="000C00E1">
        <w:rPr>
          <w:rFonts w:ascii="Calibri" w:hAnsi="Calibri"/>
          <w:b/>
          <w:sz w:val="22"/>
          <w:szCs w:val="22"/>
        </w:rPr>
        <w:t>i</w:t>
      </w:r>
      <w:r w:rsidRPr="000C00E1">
        <w:rPr>
          <w:rFonts w:ascii="Calibri" w:hAnsi="Calibri"/>
          <w:b/>
          <w:sz w:val="22"/>
          <w:szCs w:val="22"/>
        </w:rPr>
        <w:t>v/</w:t>
      </w:r>
      <w:r w:rsidRPr="000C00E1">
        <w:rPr>
          <w:rFonts w:ascii="Calibri" w:hAnsi="Calibri"/>
          <w:b/>
          <w:sz w:val="22"/>
          <w:szCs w:val="22"/>
        </w:rPr>
        <w:tab/>
      </w:r>
      <w:r w:rsidR="0040564D" w:rsidRPr="000C00E1">
        <w:rPr>
          <w:rFonts w:ascii="Calibri" w:hAnsi="Calibri"/>
          <w:b/>
          <w:sz w:val="22"/>
          <w:szCs w:val="22"/>
        </w:rPr>
        <w:t>Dobit</w:t>
      </w:r>
      <w:r w:rsidR="003954F5" w:rsidRPr="000C00E1">
        <w:rPr>
          <w:rFonts w:ascii="Calibri" w:hAnsi="Calibri"/>
          <w:b/>
          <w:sz w:val="22"/>
          <w:szCs w:val="22"/>
        </w:rPr>
        <w:t xml:space="preserve"> tekuće godine</w:t>
      </w:r>
    </w:p>
    <w:p w14:paraId="42E937D2" w14:textId="77777777" w:rsidR="008D4994" w:rsidRPr="000C00E1" w:rsidRDefault="008D4994" w:rsidP="00283945">
      <w:pPr>
        <w:tabs>
          <w:tab w:val="left" w:pos="-180"/>
        </w:tabs>
        <w:ind w:right="70"/>
        <w:jc w:val="both"/>
        <w:rPr>
          <w:rFonts w:ascii="Calibri" w:hAnsi="Calibri"/>
          <w:sz w:val="22"/>
          <w:szCs w:val="22"/>
          <w:highlight w:val="yellow"/>
        </w:rPr>
      </w:pPr>
    </w:p>
    <w:p w14:paraId="080F41BE" w14:textId="3CE602C9" w:rsidR="007F4F1A" w:rsidRPr="000C00E1" w:rsidRDefault="0040564D" w:rsidP="00127831">
      <w:pPr>
        <w:tabs>
          <w:tab w:val="left" w:pos="-180"/>
        </w:tabs>
        <w:ind w:right="70"/>
        <w:jc w:val="both"/>
        <w:rPr>
          <w:rFonts w:ascii="Calibri" w:hAnsi="Calibri"/>
          <w:sz w:val="22"/>
          <w:szCs w:val="22"/>
        </w:rPr>
      </w:pPr>
      <w:r w:rsidRPr="000C00E1">
        <w:rPr>
          <w:rFonts w:ascii="Calibri" w:hAnsi="Calibri"/>
          <w:sz w:val="22"/>
          <w:szCs w:val="22"/>
        </w:rPr>
        <w:t>Dobit</w:t>
      </w:r>
      <w:r w:rsidR="00017DD2" w:rsidRPr="000C00E1">
        <w:rPr>
          <w:rFonts w:ascii="Calibri" w:hAnsi="Calibri"/>
          <w:sz w:val="22"/>
          <w:szCs w:val="22"/>
        </w:rPr>
        <w:t xml:space="preserve"> tekuće godine</w:t>
      </w:r>
      <w:r w:rsidR="000963F7">
        <w:rPr>
          <w:rFonts w:ascii="Calibri" w:hAnsi="Calibri"/>
          <w:sz w:val="22"/>
          <w:szCs w:val="22"/>
        </w:rPr>
        <w:t xml:space="preserve"> do dana pripajanja</w:t>
      </w:r>
      <w:r w:rsidR="00017DD2" w:rsidRPr="000C00E1">
        <w:rPr>
          <w:rFonts w:ascii="Calibri" w:hAnsi="Calibri"/>
          <w:sz w:val="22"/>
          <w:szCs w:val="22"/>
        </w:rPr>
        <w:t xml:space="preserve"> iznosi </w:t>
      </w:r>
      <w:r w:rsidR="000963F7">
        <w:rPr>
          <w:rFonts w:ascii="Calibri" w:hAnsi="Calibri"/>
          <w:sz w:val="22"/>
          <w:szCs w:val="22"/>
        </w:rPr>
        <w:t>43.306,56</w:t>
      </w:r>
      <w:r w:rsidR="00D340AC">
        <w:rPr>
          <w:rFonts w:ascii="Calibri" w:hAnsi="Calibri"/>
          <w:sz w:val="22"/>
          <w:szCs w:val="22"/>
        </w:rPr>
        <w:t xml:space="preserve"> €</w:t>
      </w:r>
      <w:r w:rsidR="00017DD2" w:rsidRPr="000C00E1">
        <w:rPr>
          <w:rFonts w:ascii="Calibri" w:hAnsi="Calibri"/>
          <w:sz w:val="22"/>
          <w:szCs w:val="22"/>
        </w:rPr>
        <w:t xml:space="preserve"> </w:t>
      </w:r>
      <w:r w:rsidR="00DC2FA9" w:rsidRPr="000C00E1">
        <w:rPr>
          <w:rFonts w:ascii="Calibri" w:hAnsi="Calibri"/>
          <w:sz w:val="22"/>
          <w:szCs w:val="22"/>
        </w:rPr>
        <w:t>(vidi Bilješku 4.4</w:t>
      </w:r>
      <w:r w:rsidR="00283945" w:rsidRPr="000C00E1">
        <w:rPr>
          <w:rFonts w:ascii="Calibri" w:hAnsi="Calibri"/>
          <w:sz w:val="22"/>
          <w:szCs w:val="22"/>
        </w:rPr>
        <w:t>.).</w:t>
      </w:r>
    </w:p>
    <w:p w14:paraId="4C59D051" w14:textId="77777777" w:rsidR="00706BDF" w:rsidRDefault="00706BDF" w:rsidP="00626F55">
      <w:pPr>
        <w:tabs>
          <w:tab w:val="left" w:pos="-180"/>
        </w:tabs>
        <w:ind w:right="-367"/>
        <w:jc w:val="both"/>
        <w:rPr>
          <w:rFonts w:ascii="Calibri" w:hAnsi="Calibri"/>
          <w:b/>
          <w:bCs/>
          <w:sz w:val="22"/>
          <w:szCs w:val="22"/>
        </w:rPr>
      </w:pPr>
    </w:p>
    <w:p w14:paraId="2C999968" w14:textId="77777777" w:rsidR="00496FBB" w:rsidRDefault="00496FBB" w:rsidP="00626F55">
      <w:pPr>
        <w:tabs>
          <w:tab w:val="left" w:pos="-180"/>
        </w:tabs>
        <w:ind w:right="-367"/>
        <w:jc w:val="both"/>
        <w:rPr>
          <w:rFonts w:ascii="Calibri" w:hAnsi="Calibri"/>
          <w:b/>
          <w:bCs/>
          <w:sz w:val="22"/>
          <w:szCs w:val="22"/>
        </w:rPr>
      </w:pPr>
    </w:p>
    <w:p w14:paraId="2DCF48FE" w14:textId="77777777" w:rsidR="00AA641E" w:rsidRDefault="00AA641E" w:rsidP="00626F55">
      <w:pPr>
        <w:tabs>
          <w:tab w:val="left" w:pos="-180"/>
        </w:tabs>
        <w:ind w:right="-367"/>
        <w:jc w:val="both"/>
        <w:rPr>
          <w:rFonts w:ascii="Calibri" w:hAnsi="Calibri"/>
          <w:b/>
          <w:bCs/>
          <w:sz w:val="22"/>
          <w:szCs w:val="22"/>
        </w:rPr>
      </w:pPr>
    </w:p>
    <w:p w14:paraId="043003CE" w14:textId="77777777" w:rsidR="001F023C" w:rsidRPr="000C00E1" w:rsidRDefault="001F023C" w:rsidP="00626F55">
      <w:pPr>
        <w:tabs>
          <w:tab w:val="left" w:pos="-180"/>
        </w:tabs>
        <w:ind w:right="-367"/>
        <w:jc w:val="both"/>
        <w:rPr>
          <w:rFonts w:ascii="Calibri" w:hAnsi="Calibri"/>
          <w:b/>
          <w:bCs/>
          <w:sz w:val="22"/>
          <w:szCs w:val="22"/>
        </w:rPr>
      </w:pPr>
    </w:p>
    <w:p w14:paraId="410EACE9" w14:textId="77777777" w:rsidR="00C56459" w:rsidRPr="000C00E1" w:rsidRDefault="00C56459" w:rsidP="0084743C">
      <w:pPr>
        <w:numPr>
          <w:ilvl w:val="1"/>
          <w:numId w:val="22"/>
        </w:numPr>
        <w:tabs>
          <w:tab w:val="left" w:pos="-180"/>
        </w:tabs>
        <w:ind w:right="70" w:hanging="795"/>
        <w:jc w:val="both"/>
        <w:rPr>
          <w:rFonts w:ascii="Calibri" w:hAnsi="Calibri"/>
          <w:b/>
          <w:bCs/>
          <w:sz w:val="22"/>
          <w:szCs w:val="22"/>
        </w:rPr>
      </w:pPr>
      <w:r w:rsidRPr="000C00E1">
        <w:rPr>
          <w:rFonts w:ascii="Calibri" w:hAnsi="Calibri"/>
          <w:b/>
          <w:bCs/>
          <w:sz w:val="22"/>
          <w:szCs w:val="22"/>
        </w:rPr>
        <w:lastRenderedPageBreak/>
        <w:t>REZERVIRANJA</w:t>
      </w:r>
    </w:p>
    <w:p w14:paraId="6B0C2D86" w14:textId="77777777" w:rsidR="00C56459" w:rsidRPr="000C00E1" w:rsidRDefault="00C56459" w:rsidP="00626F55">
      <w:pPr>
        <w:tabs>
          <w:tab w:val="left" w:pos="-180"/>
        </w:tabs>
        <w:ind w:right="-367"/>
        <w:jc w:val="both"/>
        <w:rPr>
          <w:rFonts w:ascii="Calibri" w:hAnsi="Calibri"/>
          <w:b/>
          <w:bCs/>
          <w:sz w:val="22"/>
          <w:szCs w:val="22"/>
        </w:rPr>
      </w:pPr>
    </w:p>
    <w:p w14:paraId="4D3B6770" w14:textId="77777777" w:rsidR="00706BDF" w:rsidRPr="000C00E1" w:rsidRDefault="00706BDF" w:rsidP="00626F55">
      <w:pPr>
        <w:tabs>
          <w:tab w:val="left" w:pos="-180"/>
        </w:tabs>
        <w:ind w:right="-367"/>
        <w:jc w:val="both"/>
        <w:rPr>
          <w:rFonts w:ascii="Calibri" w:hAnsi="Calibri"/>
          <w:b/>
          <w:bCs/>
          <w:sz w:val="22"/>
          <w:szCs w:val="22"/>
        </w:rPr>
      </w:pPr>
    </w:p>
    <w:bookmarkStart w:id="454" w:name="_MON_1597660495"/>
    <w:bookmarkEnd w:id="454"/>
    <w:p w14:paraId="7AFC13F8" w14:textId="2EA078EC" w:rsidR="00706BDF" w:rsidRPr="000C00E1" w:rsidRDefault="00196FCE" w:rsidP="00626F55">
      <w:pPr>
        <w:tabs>
          <w:tab w:val="left" w:pos="-180"/>
        </w:tabs>
        <w:ind w:right="-367"/>
        <w:jc w:val="both"/>
        <w:rPr>
          <w:rFonts w:ascii="Calibri" w:hAnsi="Calibri"/>
          <w:b/>
          <w:bCs/>
          <w:sz w:val="22"/>
          <w:szCs w:val="22"/>
        </w:rPr>
      </w:pPr>
      <w:r w:rsidRPr="000C00E1">
        <w:rPr>
          <w:b/>
        </w:rPr>
        <w:object w:dxaOrig="8825" w:dyaOrig="2268" w14:anchorId="29F03ACD">
          <v:shape id="_x0000_i1045" type="#_x0000_t75" style="width:435.75pt;height:145.5pt" o:ole="">
            <v:imagedata r:id="rId44" o:title=""/>
          </v:shape>
          <o:OLEObject Type="Embed" ProgID="Excel.Sheet.12" ShapeID="_x0000_i1045" DrawAspect="Content" ObjectID="_1834896725" r:id="rId45"/>
        </w:object>
      </w:r>
    </w:p>
    <w:p w14:paraId="42186978" w14:textId="77777777" w:rsidR="0003660B" w:rsidRPr="006E33D6" w:rsidRDefault="0003660B" w:rsidP="00F23B71">
      <w:pPr>
        <w:tabs>
          <w:tab w:val="left" w:pos="-180"/>
        </w:tabs>
        <w:jc w:val="both"/>
        <w:rPr>
          <w:rFonts w:ascii="Calibri" w:hAnsi="Calibri"/>
          <w:bCs/>
          <w:sz w:val="22"/>
          <w:szCs w:val="22"/>
        </w:rPr>
      </w:pPr>
    </w:p>
    <w:p w14:paraId="3D92E8AD" w14:textId="07071501" w:rsidR="00A44F4A" w:rsidRPr="000C00E1" w:rsidRDefault="00A225F6" w:rsidP="00CD7D16">
      <w:pPr>
        <w:tabs>
          <w:tab w:val="left" w:pos="720"/>
          <w:tab w:val="right" w:pos="9000"/>
        </w:tabs>
        <w:jc w:val="both"/>
        <w:rPr>
          <w:rFonts w:ascii="Calibri" w:hAnsi="Calibri"/>
          <w:b/>
          <w:bCs/>
          <w:sz w:val="22"/>
          <w:szCs w:val="22"/>
        </w:rPr>
      </w:pPr>
      <w:r>
        <w:rPr>
          <w:rFonts w:ascii="Calibri" w:hAnsi="Calibri"/>
          <w:bCs/>
          <w:sz w:val="22"/>
          <w:szCs w:val="22"/>
        </w:rPr>
        <w:t xml:space="preserve">Kao što je navedeno u </w:t>
      </w:r>
      <w:r w:rsidR="0070508F">
        <w:rPr>
          <w:rFonts w:ascii="Calibri" w:hAnsi="Calibri"/>
          <w:bCs/>
          <w:sz w:val="22"/>
          <w:szCs w:val="22"/>
        </w:rPr>
        <w:t>B</w:t>
      </w:r>
      <w:r>
        <w:rPr>
          <w:rFonts w:ascii="Calibri" w:hAnsi="Calibri"/>
          <w:bCs/>
          <w:sz w:val="22"/>
          <w:szCs w:val="22"/>
        </w:rPr>
        <w:t>ilješci 4.1.c)/</w:t>
      </w:r>
      <w:r w:rsidR="000963F7">
        <w:rPr>
          <w:rFonts w:ascii="Calibri" w:hAnsi="Calibri"/>
          <w:bCs/>
          <w:sz w:val="22"/>
          <w:szCs w:val="22"/>
        </w:rPr>
        <w:t>iii</w:t>
      </w:r>
      <w:r>
        <w:rPr>
          <w:rFonts w:ascii="Calibri" w:hAnsi="Calibri"/>
          <w:bCs/>
          <w:sz w:val="22"/>
          <w:szCs w:val="22"/>
        </w:rPr>
        <w:t xml:space="preserve">/, </w:t>
      </w:r>
      <w:r w:rsidRPr="004A59C8">
        <w:rPr>
          <w:rFonts w:ascii="Calibri" w:hAnsi="Calibri"/>
          <w:bCs/>
          <w:sz w:val="22"/>
          <w:szCs w:val="22"/>
        </w:rPr>
        <w:t>Društvo je u 202</w:t>
      </w:r>
      <w:r w:rsidR="000963F7">
        <w:rPr>
          <w:rFonts w:ascii="Calibri" w:hAnsi="Calibri"/>
          <w:bCs/>
          <w:sz w:val="22"/>
          <w:szCs w:val="22"/>
        </w:rPr>
        <w:t>5</w:t>
      </w:r>
      <w:r w:rsidRPr="004A59C8">
        <w:rPr>
          <w:rFonts w:ascii="Calibri" w:hAnsi="Calibri"/>
          <w:bCs/>
          <w:sz w:val="22"/>
          <w:szCs w:val="22"/>
        </w:rPr>
        <w:t xml:space="preserve">. godini ukinulo rezerviranje za neiskorištene godišnje odmore iz </w:t>
      </w:r>
      <w:r w:rsidR="000963F7" w:rsidRPr="004A59C8">
        <w:rPr>
          <w:rFonts w:ascii="Calibri" w:hAnsi="Calibri"/>
          <w:bCs/>
          <w:sz w:val="22"/>
          <w:szCs w:val="22"/>
        </w:rPr>
        <w:t>202</w:t>
      </w:r>
      <w:r w:rsidR="000963F7">
        <w:rPr>
          <w:rFonts w:ascii="Calibri" w:hAnsi="Calibri"/>
          <w:bCs/>
          <w:sz w:val="22"/>
          <w:szCs w:val="22"/>
        </w:rPr>
        <w:t>4</w:t>
      </w:r>
      <w:r w:rsidR="000963F7" w:rsidRPr="004A59C8">
        <w:rPr>
          <w:rFonts w:ascii="Calibri" w:hAnsi="Calibri"/>
          <w:bCs/>
          <w:sz w:val="22"/>
          <w:szCs w:val="22"/>
        </w:rPr>
        <w:t>. godine</w:t>
      </w:r>
      <w:r w:rsidR="000963F7">
        <w:rPr>
          <w:rFonts w:ascii="Calibri" w:hAnsi="Calibri"/>
          <w:bCs/>
          <w:sz w:val="22"/>
          <w:szCs w:val="22"/>
        </w:rPr>
        <w:t xml:space="preserve"> koji su korišteni do dana pripajanja</w:t>
      </w:r>
      <w:r w:rsidR="000963F7" w:rsidRPr="004A59C8">
        <w:rPr>
          <w:rFonts w:ascii="Calibri" w:hAnsi="Calibri"/>
          <w:bCs/>
          <w:sz w:val="22"/>
          <w:szCs w:val="22"/>
        </w:rPr>
        <w:t xml:space="preserve"> (</w:t>
      </w:r>
      <w:r w:rsidR="000963F7">
        <w:rPr>
          <w:rFonts w:ascii="Calibri" w:hAnsi="Calibri"/>
          <w:bCs/>
          <w:sz w:val="22"/>
          <w:szCs w:val="22"/>
        </w:rPr>
        <w:t>21.064,39</w:t>
      </w:r>
      <w:r w:rsidR="000963F7" w:rsidRPr="004A59C8">
        <w:rPr>
          <w:rFonts w:ascii="Calibri" w:hAnsi="Calibri"/>
          <w:bCs/>
          <w:sz w:val="22"/>
          <w:szCs w:val="22"/>
        </w:rPr>
        <w:t xml:space="preserve"> €)</w:t>
      </w:r>
      <w:r w:rsidR="000963F7">
        <w:rPr>
          <w:rFonts w:ascii="Calibri" w:hAnsi="Calibri"/>
          <w:bCs/>
          <w:sz w:val="22"/>
          <w:szCs w:val="22"/>
        </w:rPr>
        <w:t xml:space="preserve"> </w:t>
      </w:r>
      <w:r w:rsidR="000963F7" w:rsidRPr="004A59C8">
        <w:rPr>
          <w:rFonts w:ascii="Calibri" w:hAnsi="Calibri"/>
          <w:bCs/>
          <w:sz w:val="22"/>
          <w:szCs w:val="22"/>
        </w:rPr>
        <w:t xml:space="preserve">te za </w:t>
      </w:r>
      <w:r w:rsidR="000963F7">
        <w:rPr>
          <w:rFonts w:ascii="Calibri" w:hAnsi="Calibri"/>
          <w:bCs/>
          <w:sz w:val="22"/>
          <w:szCs w:val="22"/>
        </w:rPr>
        <w:t xml:space="preserve">rezervirane isplaćene </w:t>
      </w:r>
      <w:r w:rsidR="000963F7" w:rsidRPr="004A59C8">
        <w:rPr>
          <w:rFonts w:ascii="Calibri" w:hAnsi="Calibri"/>
          <w:bCs/>
          <w:sz w:val="22"/>
          <w:szCs w:val="22"/>
        </w:rPr>
        <w:t>otpremnine za radnike koji više nisu u radnom odnosu (</w:t>
      </w:r>
      <w:r w:rsidR="000963F7">
        <w:rPr>
          <w:rFonts w:ascii="Calibri" w:hAnsi="Calibri"/>
          <w:bCs/>
          <w:sz w:val="22"/>
          <w:szCs w:val="22"/>
        </w:rPr>
        <w:t>4.525,75</w:t>
      </w:r>
      <w:r w:rsidR="000963F7" w:rsidRPr="004A59C8">
        <w:rPr>
          <w:rFonts w:ascii="Calibri" w:hAnsi="Calibri"/>
          <w:bCs/>
          <w:sz w:val="22"/>
          <w:szCs w:val="22"/>
        </w:rPr>
        <w:t xml:space="preserve"> €)</w:t>
      </w:r>
      <w:r>
        <w:rPr>
          <w:rFonts w:ascii="Calibri" w:hAnsi="Calibri"/>
          <w:bCs/>
          <w:sz w:val="22"/>
          <w:szCs w:val="22"/>
        </w:rPr>
        <w:t xml:space="preserve"> koji iznos je iskazan u ostalim poslovnim prihodima</w:t>
      </w:r>
      <w:r w:rsidRPr="004A59C8">
        <w:rPr>
          <w:rFonts w:ascii="Calibri" w:hAnsi="Calibri"/>
          <w:bCs/>
          <w:sz w:val="22"/>
          <w:szCs w:val="22"/>
        </w:rPr>
        <w:t>.</w:t>
      </w:r>
      <w:r w:rsidR="000963F7">
        <w:rPr>
          <w:rFonts w:ascii="Calibri" w:hAnsi="Calibri"/>
          <w:bCs/>
          <w:sz w:val="22"/>
          <w:szCs w:val="22"/>
        </w:rPr>
        <w:t xml:space="preserve"> Rezerviranja za jubilarne nagrade nisu ukidana u 2025. godini do dana pripajanja budući iste nisu isplaćivane u tom razdoblju.</w:t>
      </w:r>
    </w:p>
    <w:p w14:paraId="47F504A5" w14:textId="77777777" w:rsidR="00C43B2A" w:rsidRDefault="00C43B2A" w:rsidP="00626F55">
      <w:pPr>
        <w:pStyle w:val="Tijeloteksta-uvlaka3"/>
        <w:ind w:right="70" w:firstLine="0"/>
        <w:rPr>
          <w:rFonts w:ascii="Calibri" w:hAnsi="Calibri"/>
          <w:i w:val="0"/>
          <w:sz w:val="22"/>
          <w:szCs w:val="22"/>
          <w:highlight w:val="yellow"/>
        </w:rPr>
      </w:pPr>
    </w:p>
    <w:p w14:paraId="528E09DE" w14:textId="5C14F814" w:rsidR="00291634" w:rsidRPr="000C00E1" w:rsidRDefault="009E398D" w:rsidP="00626F55">
      <w:pPr>
        <w:tabs>
          <w:tab w:val="left" w:pos="-180"/>
        </w:tabs>
        <w:ind w:right="22"/>
        <w:jc w:val="both"/>
        <w:rPr>
          <w:rFonts w:ascii="Calibri" w:hAnsi="Calibri"/>
          <w:b/>
          <w:bCs/>
          <w:iCs/>
          <w:sz w:val="22"/>
          <w:szCs w:val="22"/>
        </w:rPr>
      </w:pPr>
      <w:bookmarkStart w:id="455" w:name="_MON_1334397778"/>
      <w:bookmarkStart w:id="456" w:name="_MON_1334492028"/>
      <w:bookmarkStart w:id="457" w:name="_MON_1398168717"/>
      <w:bookmarkStart w:id="458" w:name="_MON_1398168768"/>
      <w:bookmarkStart w:id="459" w:name="_MON_1398168781"/>
      <w:bookmarkStart w:id="460" w:name="_MON_1398168793"/>
      <w:bookmarkStart w:id="461" w:name="_MON_1398168819"/>
      <w:bookmarkStart w:id="462" w:name="_MON_1365513058"/>
      <w:bookmarkStart w:id="463" w:name="_MON_1365513148"/>
      <w:bookmarkStart w:id="464" w:name="_MON_1365596022"/>
      <w:bookmarkStart w:id="465" w:name="_MON_1365922786"/>
      <w:bookmarkStart w:id="466" w:name="_MON_1397309117"/>
      <w:bookmarkStart w:id="467" w:name="_MON_1397310085"/>
      <w:bookmarkStart w:id="468" w:name="_MON_1397458455"/>
      <w:bookmarkStart w:id="469" w:name="_MON_1397458554"/>
      <w:bookmarkStart w:id="470" w:name="_MON_1397630775"/>
      <w:bookmarkStart w:id="471" w:name="_MON_1397972793"/>
      <w:bookmarkStart w:id="472" w:name="_MON_1238234281"/>
      <w:bookmarkStart w:id="473" w:name="_MON_1397625906"/>
      <w:bookmarkStart w:id="474" w:name="_MON_1238820933"/>
      <w:bookmarkStart w:id="475" w:name="_MON_1270113365"/>
      <w:bookmarkStart w:id="476" w:name="_MON_1270113544"/>
      <w:bookmarkStart w:id="477" w:name="_MON_1270113811"/>
      <w:bookmarkStart w:id="478" w:name="_MON_1279090118"/>
      <w:bookmarkStart w:id="479" w:name="_MON_1279090175"/>
      <w:bookmarkStart w:id="480" w:name="_MON_1302933122"/>
      <w:bookmarkStart w:id="481" w:name="_MON_1398007572"/>
      <w:bookmarkStart w:id="482" w:name="_MON_1398009728"/>
      <w:bookmarkStart w:id="483" w:name="_MON_1302939055"/>
      <w:bookmarkStart w:id="484" w:name="_MON_1303042208"/>
      <w:bookmarkStart w:id="485" w:name="_MON_1303048940"/>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976FD2">
        <w:rPr>
          <w:rFonts w:ascii="Calibri" w:hAnsi="Calibri"/>
          <w:iCs/>
          <w:sz w:val="22"/>
          <w:szCs w:val="22"/>
        </w:rPr>
        <w:t>Na temelju rezerviranja za otpremnine (</w:t>
      </w:r>
      <w:r w:rsidR="000963F7">
        <w:rPr>
          <w:rFonts w:ascii="Calibri" w:hAnsi="Calibri"/>
          <w:iCs/>
          <w:sz w:val="22"/>
          <w:szCs w:val="22"/>
        </w:rPr>
        <w:t>231.775,08</w:t>
      </w:r>
      <w:r w:rsidRPr="00976FD2">
        <w:rPr>
          <w:rFonts w:ascii="Calibri" w:hAnsi="Calibri"/>
          <w:b/>
          <w:bCs/>
          <w:iCs/>
          <w:sz w:val="22"/>
          <w:szCs w:val="22"/>
        </w:rPr>
        <w:t xml:space="preserve"> </w:t>
      </w:r>
      <w:r w:rsidRPr="00976FD2">
        <w:rPr>
          <w:rFonts w:ascii="Calibri" w:hAnsi="Calibri"/>
          <w:sz w:val="22"/>
          <w:szCs w:val="22"/>
        </w:rPr>
        <w:t>€) te rezerviranja za jubilarne nagrade (83.928,61 €) koj</w:t>
      </w:r>
      <w:r w:rsidR="00827D3B" w:rsidRPr="00976FD2">
        <w:rPr>
          <w:rFonts w:ascii="Calibri" w:hAnsi="Calibri"/>
          <w:sz w:val="22"/>
          <w:szCs w:val="22"/>
        </w:rPr>
        <w:t>a</w:t>
      </w:r>
      <w:r w:rsidRPr="00976FD2">
        <w:rPr>
          <w:rFonts w:ascii="Calibri" w:hAnsi="Calibri"/>
          <w:sz w:val="22"/>
          <w:szCs w:val="22"/>
        </w:rPr>
        <w:t xml:space="preserve"> ukupno iznose </w:t>
      </w:r>
      <w:r w:rsidR="000963F7">
        <w:rPr>
          <w:rFonts w:ascii="Calibri" w:hAnsi="Calibri"/>
          <w:sz w:val="22"/>
          <w:szCs w:val="22"/>
        </w:rPr>
        <w:t>315.703,69</w:t>
      </w:r>
      <w:r w:rsidRPr="00976FD2">
        <w:rPr>
          <w:rFonts w:ascii="Calibri" w:hAnsi="Calibri"/>
          <w:sz w:val="22"/>
          <w:szCs w:val="22"/>
        </w:rPr>
        <w:t xml:space="preserve"> € Društvo iskazuje odgođenu poreznu imovinu od </w:t>
      </w:r>
      <w:r w:rsidR="000963F7">
        <w:rPr>
          <w:rFonts w:ascii="Calibri" w:hAnsi="Calibri"/>
          <w:sz w:val="22"/>
          <w:szCs w:val="22"/>
        </w:rPr>
        <w:t>56.826,65</w:t>
      </w:r>
      <w:r w:rsidRPr="00976FD2">
        <w:rPr>
          <w:rFonts w:ascii="Calibri" w:hAnsi="Calibri"/>
          <w:sz w:val="22"/>
          <w:szCs w:val="22"/>
        </w:rPr>
        <w:t xml:space="preserve"> €.</w:t>
      </w:r>
    </w:p>
    <w:p w14:paraId="2E1D6117" w14:textId="77777777" w:rsidR="00291634" w:rsidRPr="000C00E1" w:rsidRDefault="00291634" w:rsidP="00626F55">
      <w:pPr>
        <w:tabs>
          <w:tab w:val="left" w:pos="-180"/>
        </w:tabs>
        <w:ind w:right="22"/>
        <w:jc w:val="both"/>
        <w:rPr>
          <w:rFonts w:ascii="Calibri" w:hAnsi="Calibri"/>
          <w:b/>
          <w:bCs/>
          <w:iCs/>
          <w:sz w:val="22"/>
          <w:szCs w:val="22"/>
        </w:rPr>
      </w:pPr>
    </w:p>
    <w:p w14:paraId="35320D37" w14:textId="77777777" w:rsidR="000326DB" w:rsidRPr="000C00E1" w:rsidRDefault="000326DB" w:rsidP="003744B8">
      <w:pPr>
        <w:tabs>
          <w:tab w:val="left" w:pos="-180"/>
        </w:tabs>
        <w:ind w:right="-367"/>
        <w:jc w:val="both"/>
        <w:rPr>
          <w:rFonts w:ascii="Calibri" w:hAnsi="Calibri"/>
          <w:b/>
          <w:bCs/>
          <w:sz w:val="22"/>
          <w:szCs w:val="22"/>
          <w:highlight w:val="yellow"/>
        </w:rPr>
      </w:pPr>
    </w:p>
    <w:p w14:paraId="5C31D7C9" w14:textId="77777777" w:rsidR="00E83F03" w:rsidRPr="000C00E1" w:rsidRDefault="00E83F03" w:rsidP="0084743C">
      <w:pPr>
        <w:numPr>
          <w:ilvl w:val="1"/>
          <w:numId w:val="22"/>
        </w:numPr>
        <w:tabs>
          <w:tab w:val="left" w:pos="-180"/>
        </w:tabs>
        <w:ind w:right="70" w:hanging="795"/>
        <w:jc w:val="both"/>
        <w:rPr>
          <w:rFonts w:ascii="Calibri" w:hAnsi="Calibri"/>
          <w:b/>
          <w:bCs/>
          <w:sz w:val="22"/>
          <w:szCs w:val="22"/>
        </w:rPr>
      </w:pPr>
      <w:r w:rsidRPr="000C00E1">
        <w:rPr>
          <w:rFonts w:ascii="Calibri" w:hAnsi="Calibri"/>
          <w:b/>
          <w:bCs/>
          <w:sz w:val="22"/>
          <w:szCs w:val="22"/>
        </w:rPr>
        <w:t>OBVEZE PREMA DOBAVLJAČIMA</w:t>
      </w:r>
    </w:p>
    <w:p w14:paraId="7F302DEE" w14:textId="77777777" w:rsidR="00E83F03" w:rsidRPr="000C00E1" w:rsidRDefault="00E83F03" w:rsidP="00626F55">
      <w:pPr>
        <w:tabs>
          <w:tab w:val="left" w:pos="-180"/>
        </w:tabs>
        <w:ind w:right="-367"/>
        <w:jc w:val="both"/>
        <w:rPr>
          <w:rFonts w:ascii="Calibri" w:hAnsi="Calibri"/>
          <w:bCs/>
          <w:sz w:val="22"/>
          <w:szCs w:val="22"/>
          <w:highlight w:val="yellow"/>
        </w:rPr>
      </w:pPr>
    </w:p>
    <w:p w14:paraId="765F0396" w14:textId="77777777" w:rsidR="00E83F03" w:rsidRPr="000C00E1" w:rsidRDefault="00E83F03" w:rsidP="00626F55">
      <w:pPr>
        <w:tabs>
          <w:tab w:val="left" w:pos="-180"/>
        </w:tabs>
        <w:ind w:right="70"/>
        <w:jc w:val="both"/>
        <w:rPr>
          <w:rFonts w:ascii="Calibri" w:hAnsi="Calibri"/>
          <w:bCs/>
          <w:sz w:val="22"/>
          <w:szCs w:val="22"/>
        </w:rPr>
      </w:pPr>
      <w:r w:rsidRPr="000C00E1">
        <w:rPr>
          <w:rFonts w:ascii="Calibri" w:hAnsi="Calibri"/>
          <w:bCs/>
          <w:sz w:val="22"/>
          <w:szCs w:val="22"/>
        </w:rPr>
        <w:t>Prikazujemo ih na sljedeći način:</w:t>
      </w:r>
    </w:p>
    <w:p w14:paraId="361982B6" w14:textId="77777777" w:rsidR="004D56DC" w:rsidRPr="000C00E1" w:rsidRDefault="004D56DC" w:rsidP="00626F55">
      <w:pPr>
        <w:tabs>
          <w:tab w:val="left" w:pos="-180"/>
        </w:tabs>
        <w:ind w:right="70"/>
        <w:jc w:val="both"/>
        <w:rPr>
          <w:rFonts w:ascii="Calibri" w:hAnsi="Calibri"/>
          <w:bCs/>
          <w:sz w:val="22"/>
          <w:szCs w:val="22"/>
        </w:rPr>
      </w:pPr>
    </w:p>
    <w:bookmarkStart w:id="486" w:name="_MON_1398168861"/>
    <w:bookmarkStart w:id="487" w:name="_MON_1302936106"/>
    <w:bookmarkStart w:id="488" w:name="_MON_1334397918"/>
    <w:bookmarkStart w:id="489" w:name="_MON_1334494134"/>
    <w:bookmarkStart w:id="490" w:name="_MON_1334732700"/>
    <w:bookmarkStart w:id="491" w:name="_MON_1335003663"/>
    <w:bookmarkStart w:id="492" w:name="_MON_1365578992"/>
    <w:bookmarkStart w:id="493" w:name="_MON_1365682422"/>
    <w:bookmarkStart w:id="494" w:name="_MON_1365926217"/>
    <w:bookmarkStart w:id="495" w:name="_MON_1365926220"/>
    <w:bookmarkStart w:id="496" w:name="_MON_1397305758"/>
    <w:bookmarkStart w:id="497" w:name="_MON_1397305799"/>
    <w:bookmarkStart w:id="498" w:name="_MON_1397305941"/>
    <w:bookmarkStart w:id="499" w:name="_MON_1397306237"/>
    <w:bookmarkStart w:id="500" w:name="_MON_1397306242"/>
    <w:bookmarkStart w:id="501" w:name="_MON_1397306254"/>
    <w:bookmarkStart w:id="502" w:name="_MON_1206524347"/>
    <w:bookmarkStart w:id="503" w:name="_MON_1206524672"/>
    <w:bookmarkStart w:id="504" w:name="_MON_1206524707"/>
    <w:bookmarkStart w:id="505" w:name="_MON_1208162027"/>
    <w:bookmarkStart w:id="506" w:name="_MON_1208162100"/>
    <w:bookmarkStart w:id="507" w:name="_MON_1217763234"/>
    <w:bookmarkStart w:id="508" w:name="_MON_1238232715"/>
    <w:bookmarkStart w:id="509" w:name="_MON_1238674496"/>
    <w:bookmarkStart w:id="510" w:name="_MON_1398000578"/>
    <w:bookmarkStart w:id="511" w:name="_MON_1398000617"/>
    <w:bookmarkStart w:id="512" w:name="_MON_1238821715"/>
    <w:bookmarkStart w:id="513" w:name="_MON_1249461595"/>
    <w:bookmarkStart w:id="514" w:name="_MON_1398007886"/>
    <w:bookmarkStart w:id="515" w:name="_MON_1398007897"/>
    <w:bookmarkStart w:id="516" w:name="_MON_1398009913"/>
    <w:bookmarkStart w:id="517" w:name="_MON_1270121223"/>
    <w:bookmarkStart w:id="518" w:name="_MON_1270283842"/>
    <w:bookmarkStart w:id="519" w:name="_MON_1270284444"/>
    <w:bookmarkStart w:id="520" w:name="_MON_1279093131"/>
    <w:bookmarkStart w:id="521" w:name="_MON_1279093157"/>
    <w:bookmarkStart w:id="522" w:name="OLE_LINK7"/>
    <w:bookmarkStart w:id="523" w:name="OLE_LINK8"/>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Start w:id="524" w:name="_MON_1279101161"/>
    <w:bookmarkEnd w:id="524"/>
    <w:p w14:paraId="0BB84548" w14:textId="7496028C" w:rsidR="004D56DC" w:rsidRPr="000C00E1" w:rsidRDefault="00196FCE" w:rsidP="00626F55">
      <w:pPr>
        <w:tabs>
          <w:tab w:val="left" w:pos="-180"/>
        </w:tabs>
        <w:ind w:right="70"/>
        <w:jc w:val="both"/>
        <w:rPr>
          <w:rFonts w:ascii="Calibri" w:hAnsi="Calibri"/>
          <w:bCs/>
          <w:sz w:val="22"/>
          <w:szCs w:val="22"/>
          <w:highlight w:val="yellow"/>
        </w:rPr>
      </w:pPr>
      <w:r w:rsidRPr="000C00E1">
        <w:rPr>
          <w:rFonts w:ascii="Calibri" w:hAnsi="Calibri"/>
          <w:bCs/>
          <w:sz w:val="22"/>
          <w:szCs w:val="22"/>
        </w:rPr>
        <w:object w:dxaOrig="8919" w:dyaOrig="1551" w14:anchorId="000C8632">
          <v:shape id="_x0000_i1046" type="#_x0000_t75" style="width:430.5pt;height:82.5pt" o:ole="">
            <v:imagedata r:id="rId46" o:title=""/>
          </v:shape>
          <o:OLEObject Type="Embed" ProgID="Excel.Sheet.8" ShapeID="_x0000_i1046" DrawAspect="Content" ObjectID="_1834896726" r:id="rId47"/>
        </w:object>
      </w:r>
      <w:bookmarkEnd w:id="522"/>
      <w:bookmarkEnd w:id="523"/>
    </w:p>
    <w:p w14:paraId="3746815F" w14:textId="77777777" w:rsidR="00A225F6" w:rsidRDefault="00A225F6" w:rsidP="00CF0165">
      <w:pPr>
        <w:tabs>
          <w:tab w:val="left" w:pos="-180"/>
        </w:tabs>
        <w:ind w:right="70"/>
        <w:jc w:val="both"/>
        <w:rPr>
          <w:rFonts w:ascii="Calibri" w:hAnsi="Calibri"/>
          <w:bCs/>
          <w:sz w:val="22"/>
          <w:szCs w:val="22"/>
        </w:rPr>
      </w:pPr>
      <w:bookmarkStart w:id="525" w:name="_MON_1302937221"/>
      <w:bookmarkStart w:id="526" w:name="_MON_1398009933"/>
      <w:bookmarkStart w:id="527" w:name="_MON_1398009945"/>
      <w:bookmarkStart w:id="528" w:name="_MON_1398009950"/>
      <w:bookmarkStart w:id="529" w:name="_MON_1303042452"/>
      <w:bookmarkStart w:id="530" w:name="_MON_1303126271"/>
      <w:bookmarkStart w:id="531" w:name="_MON_1334397947"/>
      <w:bookmarkStart w:id="532" w:name="_MON_1334643737"/>
      <w:bookmarkStart w:id="533" w:name="_MON_1334732161"/>
      <w:bookmarkStart w:id="534" w:name="_MON_1365579270"/>
      <w:bookmarkStart w:id="535" w:name="_MON_1397458447"/>
      <w:bookmarkStart w:id="536" w:name="_MON_1397458929"/>
      <w:bookmarkStart w:id="537" w:name="_MON_1398235898"/>
      <w:bookmarkStart w:id="538" w:name="_MON_1397470437"/>
      <w:bookmarkStart w:id="539" w:name="_MON_1397474250"/>
      <w:bookmarkStart w:id="540" w:name="_MON_1238233018"/>
      <w:bookmarkStart w:id="541" w:name="_MON_1238233176"/>
      <w:bookmarkStart w:id="542" w:name="_MON_1238233346"/>
      <w:bookmarkStart w:id="543" w:name="_MON_1270121308"/>
      <w:bookmarkStart w:id="544" w:name="_MON_1270282587"/>
      <w:bookmarkStart w:id="545" w:name="_MON_1270283289"/>
      <w:bookmarkStart w:id="546" w:name="_MON_1270284596"/>
      <w:bookmarkStart w:id="547" w:name="_MON_1279101146"/>
      <w:bookmarkStart w:id="548" w:name="_MON_1302936951"/>
      <w:bookmarkStart w:id="549" w:name="_MON_139800180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26DDE56A" w14:textId="44C92827" w:rsidR="00CF0165" w:rsidRPr="000C00E1" w:rsidRDefault="00182E5B" w:rsidP="00CF0165">
      <w:pPr>
        <w:tabs>
          <w:tab w:val="left" w:pos="-180"/>
        </w:tabs>
        <w:ind w:right="70"/>
        <w:jc w:val="both"/>
        <w:rPr>
          <w:rFonts w:ascii="Calibri" w:hAnsi="Calibri"/>
          <w:bCs/>
          <w:sz w:val="22"/>
          <w:szCs w:val="22"/>
        </w:rPr>
      </w:pPr>
      <w:r w:rsidRPr="000C00E1">
        <w:rPr>
          <w:rFonts w:ascii="Calibri" w:hAnsi="Calibri"/>
          <w:bCs/>
          <w:sz w:val="22"/>
          <w:szCs w:val="22"/>
        </w:rPr>
        <w:t>Društvo se pri plaćanju obveza prema dobavljačima</w:t>
      </w:r>
      <w:r w:rsidR="002B4A4D" w:rsidRPr="000C00E1">
        <w:rPr>
          <w:rFonts w:ascii="Calibri" w:hAnsi="Calibri"/>
          <w:bCs/>
          <w:sz w:val="22"/>
          <w:szCs w:val="22"/>
        </w:rPr>
        <w:t xml:space="preserve"> pridržava zadanih rokova i do </w:t>
      </w:r>
      <w:r w:rsidR="00CF0165" w:rsidRPr="000C00E1">
        <w:rPr>
          <w:rFonts w:ascii="Calibri" w:hAnsi="Calibri"/>
          <w:bCs/>
          <w:sz w:val="22"/>
          <w:szCs w:val="22"/>
        </w:rPr>
        <w:t>dana pisanja</w:t>
      </w:r>
      <w:r w:rsidR="00822CE3" w:rsidRPr="000C00E1">
        <w:rPr>
          <w:rFonts w:ascii="Calibri" w:hAnsi="Calibri"/>
          <w:bCs/>
          <w:sz w:val="22"/>
          <w:szCs w:val="22"/>
        </w:rPr>
        <w:t xml:space="preserve"> Bilješki plaćene su sve obveze</w:t>
      </w:r>
      <w:r w:rsidR="00A85139" w:rsidRPr="000C00E1">
        <w:rPr>
          <w:rFonts w:ascii="Calibri" w:hAnsi="Calibri"/>
          <w:bCs/>
          <w:sz w:val="22"/>
          <w:szCs w:val="22"/>
        </w:rPr>
        <w:t xml:space="preserve"> i</w:t>
      </w:r>
      <w:r w:rsidR="000963F7">
        <w:rPr>
          <w:rFonts w:ascii="Calibri" w:hAnsi="Calibri"/>
          <w:bCs/>
          <w:sz w:val="22"/>
          <w:szCs w:val="22"/>
        </w:rPr>
        <w:t xml:space="preserve">skazane na </w:t>
      </w:r>
      <w:r w:rsidR="00196FCE">
        <w:rPr>
          <w:rFonts w:ascii="Calibri" w:hAnsi="Calibri"/>
          <w:bCs/>
          <w:sz w:val="22"/>
          <w:szCs w:val="22"/>
        </w:rPr>
        <w:t>3</w:t>
      </w:r>
      <w:r w:rsidR="000963F7">
        <w:rPr>
          <w:rFonts w:ascii="Calibri" w:hAnsi="Calibri"/>
          <w:bCs/>
          <w:sz w:val="22"/>
          <w:szCs w:val="22"/>
        </w:rPr>
        <w:t>.2.</w:t>
      </w:r>
      <w:r w:rsidR="00A85139" w:rsidRPr="000C00E1">
        <w:rPr>
          <w:rFonts w:ascii="Calibri" w:hAnsi="Calibri"/>
          <w:bCs/>
          <w:sz w:val="22"/>
          <w:szCs w:val="22"/>
        </w:rPr>
        <w:t>20</w:t>
      </w:r>
      <w:r w:rsidR="005E610E" w:rsidRPr="000C00E1">
        <w:rPr>
          <w:rFonts w:ascii="Calibri" w:hAnsi="Calibri"/>
          <w:bCs/>
          <w:sz w:val="22"/>
          <w:szCs w:val="22"/>
        </w:rPr>
        <w:t>2</w:t>
      </w:r>
      <w:r w:rsidR="000963F7">
        <w:rPr>
          <w:rFonts w:ascii="Calibri" w:hAnsi="Calibri"/>
          <w:bCs/>
          <w:sz w:val="22"/>
          <w:szCs w:val="22"/>
        </w:rPr>
        <w:t>5</w:t>
      </w:r>
      <w:r w:rsidR="00A85139" w:rsidRPr="000C00E1">
        <w:rPr>
          <w:rFonts w:ascii="Calibri" w:hAnsi="Calibri"/>
          <w:bCs/>
          <w:sz w:val="22"/>
          <w:szCs w:val="22"/>
        </w:rPr>
        <w:t>. godine.</w:t>
      </w:r>
    </w:p>
    <w:p w14:paraId="29B6ED6C" w14:textId="77777777" w:rsidR="00146FF7" w:rsidRDefault="00146FF7" w:rsidP="00CF0165">
      <w:pPr>
        <w:tabs>
          <w:tab w:val="left" w:pos="-180"/>
        </w:tabs>
        <w:ind w:right="70"/>
        <w:jc w:val="both"/>
        <w:rPr>
          <w:rFonts w:ascii="Calibri" w:hAnsi="Calibri"/>
          <w:bCs/>
          <w:sz w:val="22"/>
          <w:szCs w:val="22"/>
          <w:highlight w:val="yellow"/>
        </w:rPr>
      </w:pPr>
    </w:p>
    <w:p w14:paraId="645D06A4" w14:textId="77777777" w:rsidR="00172453" w:rsidRPr="000C00E1" w:rsidRDefault="00172453" w:rsidP="00CF0165">
      <w:pPr>
        <w:tabs>
          <w:tab w:val="left" w:pos="-180"/>
        </w:tabs>
        <w:ind w:right="70"/>
        <w:jc w:val="both"/>
        <w:rPr>
          <w:rFonts w:ascii="Calibri" w:hAnsi="Calibri"/>
          <w:bCs/>
          <w:sz w:val="22"/>
          <w:szCs w:val="22"/>
          <w:highlight w:val="yellow"/>
        </w:rPr>
      </w:pPr>
    </w:p>
    <w:p w14:paraId="5FD4B68A" w14:textId="77777777" w:rsidR="00831E89" w:rsidRPr="000C00E1" w:rsidRDefault="00564482" w:rsidP="0084743C">
      <w:pPr>
        <w:numPr>
          <w:ilvl w:val="1"/>
          <w:numId w:val="22"/>
        </w:numPr>
        <w:tabs>
          <w:tab w:val="left" w:pos="-180"/>
        </w:tabs>
        <w:ind w:right="70" w:hanging="795"/>
        <w:jc w:val="both"/>
        <w:rPr>
          <w:rFonts w:ascii="Calibri" w:hAnsi="Calibri"/>
          <w:b/>
          <w:bCs/>
          <w:sz w:val="22"/>
          <w:szCs w:val="22"/>
        </w:rPr>
      </w:pPr>
      <w:r w:rsidRPr="000C00E1">
        <w:rPr>
          <w:rFonts w:ascii="Calibri" w:hAnsi="Calibri"/>
          <w:b/>
          <w:bCs/>
          <w:sz w:val="22"/>
          <w:szCs w:val="22"/>
        </w:rPr>
        <w:t xml:space="preserve">OBVEZE PREMA ZAPOSLENICIMA I </w:t>
      </w:r>
      <w:r w:rsidR="00783503" w:rsidRPr="000C00E1">
        <w:rPr>
          <w:rFonts w:ascii="Calibri" w:hAnsi="Calibri"/>
          <w:b/>
          <w:bCs/>
          <w:sz w:val="22"/>
          <w:szCs w:val="22"/>
        </w:rPr>
        <w:t>OBVEZE ZA POREZE, DOPRINOSE I SLIČNA DAVANJA</w:t>
      </w:r>
    </w:p>
    <w:p w14:paraId="7E6BBAB9" w14:textId="77777777" w:rsidR="00783503" w:rsidRPr="000C00E1" w:rsidRDefault="00783503" w:rsidP="00B63CBD">
      <w:pPr>
        <w:tabs>
          <w:tab w:val="left" w:pos="-180"/>
        </w:tabs>
        <w:ind w:right="70"/>
        <w:jc w:val="both"/>
        <w:rPr>
          <w:rFonts w:ascii="Calibri" w:hAnsi="Calibri"/>
          <w:b/>
          <w:bCs/>
          <w:sz w:val="22"/>
          <w:szCs w:val="22"/>
          <w:highlight w:val="yellow"/>
        </w:rPr>
      </w:pPr>
    </w:p>
    <w:p w14:paraId="05E74F4F" w14:textId="4EF77E68" w:rsidR="000A421F" w:rsidRPr="00CE3185" w:rsidRDefault="00564482" w:rsidP="00B63CBD">
      <w:pPr>
        <w:tabs>
          <w:tab w:val="left" w:pos="-180"/>
        </w:tabs>
        <w:ind w:right="70"/>
        <w:jc w:val="both"/>
        <w:rPr>
          <w:rFonts w:ascii="Calibri" w:hAnsi="Calibri"/>
          <w:bCs/>
          <w:sz w:val="22"/>
          <w:szCs w:val="22"/>
        </w:rPr>
      </w:pPr>
      <w:r w:rsidRPr="000C00E1">
        <w:rPr>
          <w:rFonts w:ascii="Calibri" w:hAnsi="Calibri"/>
          <w:bCs/>
          <w:sz w:val="22"/>
          <w:szCs w:val="22"/>
        </w:rPr>
        <w:t xml:space="preserve">Obveze prema zaposlenicima u iznosu od </w:t>
      </w:r>
      <w:r w:rsidR="000963F7">
        <w:rPr>
          <w:rFonts w:ascii="Calibri" w:hAnsi="Calibri"/>
          <w:bCs/>
          <w:sz w:val="22"/>
          <w:szCs w:val="22"/>
        </w:rPr>
        <w:t>145.617,36</w:t>
      </w:r>
      <w:r w:rsidR="00B10E77">
        <w:rPr>
          <w:rFonts w:ascii="Calibri" w:hAnsi="Calibri"/>
          <w:bCs/>
          <w:sz w:val="22"/>
          <w:szCs w:val="22"/>
        </w:rPr>
        <w:t xml:space="preserve"> €</w:t>
      </w:r>
      <w:r w:rsidRPr="000C00E1">
        <w:rPr>
          <w:rFonts w:ascii="Calibri" w:hAnsi="Calibri"/>
          <w:bCs/>
          <w:sz w:val="22"/>
          <w:szCs w:val="22"/>
        </w:rPr>
        <w:t xml:space="preserve"> odnose se na obračunatu plaću </w:t>
      </w:r>
      <w:r w:rsidR="00281B19" w:rsidRPr="000C00E1">
        <w:rPr>
          <w:rFonts w:ascii="Calibri" w:hAnsi="Calibri"/>
          <w:bCs/>
          <w:sz w:val="22"/>
          <w:szCs w:val="22"/>
        </w:rPr>
        <w:t xml:space="preserve">i </w:t>
      </w:r>
      <w:r w:rsidR="00281B19" w:rsidRPr="00CE3185">
        <w:rPr>
          <w:rFonts w:ascii="Calibri" w:hAnsi="Calibri"/>
          <w:bCs/>
          <w:sz w:val="22"/>
          <w:szCs w:val="22"/>
        </w:rPr>
        <w:t xml:space="preserve">naknade </w:t>
      </w:r>
      <w:r w:rsidRPr="00CE3185">
        <w:rPr>
          <w:rFonts w:ascii="Calibri" w:hAnsi="Calibri"/>
          <w:bCs/>
          <w:sz w:val="22"/>
          <w:szCs w:val="22"/>
        </w:rPr>
        <w:t xml:space="preserve">za </w:t>
      </w:r>
      <w:r w:rsidR="000963F7">
        <w:rPr>
          <w:rFonts w:ascii="Calibri" w:hAnsi="Calibri"/>
          <w:bCs/>
          <w:sz w:val="22"/>
          <w:szCs w:val="22"/>
        </w:rPr>
        <w:t>siječanj</w:t>
      </w:r>
      <w:r w:rsidRPr="00CE3185">
        <w:rPr>
          <w:rFonts w:ascii="Calibri" w:hAnsi="Calibri"/>
          <w:bCs/>
          <w:sz w:val="22"/>
          <w:szCs w:val="22"/>
        </w:rPr>
        <w:t xml:space="preserve"> </w:t>
      </w:r>
      <w:r w:rsidR="000963F7">
        <w:rPr>
          <w:rFonts w:ascii="Calibri" w:hAnsi="Calibri"/>
          <w:bCs/>
          <w:sz w:val="22"/>
          <w:szCs w:val="22"/>
        </w:rPr>
        <w:t xml:space="preserve">i veljaču do dana pripajanja </w:t>
      </w:r>
      <w:r w:rsidRPr="00CE3185">
        <w:rPr>
          <w:rFonts w:ascii="Calibri" w:hAnsi="Calibri"/>
          <w:bCs/>
          <w:sz w:val="22"/>
          <w:szCs w:val="22"/>
        </w:rPr>
        <w:t>20</w:t>
      </w:r>
      <w:r w:rsidR="00C6728E" w:rsidRPr="00CE3185">
        <w:rPr>
          <w:rFonts w:ascii="Calibri" w:hAnsi="Calibri"/>
          <w:bCs/>
          <w:sz w:val="22"/>
          <w:szCs w:val="22"/>
        </w:rPr>
        <w:t>2</w:t>
      </w:r>
      <w:r w:rsidR="000963F7">
        <w:rPr>
          <w:rFonts w:ascii="Calibri" w:hAnsi="Calibri"/>
          <w:bCs/>
          <w:sz w:val="22"/>
          <w:szCs w:val="22"/>
        </w:rPr>
        <w:t>5</w:t>
      </w:r>
      <w:r w:rsidRPr="00CE3185">
        <w:rPr>
          <w:rFonts w:ascii="Calibri" w:hAnsi="Calibri"/>
          <w:bCs/>
          <w:sz w:val="22"/>
          <w:szCs w:val="22"/>
        </w:rPr>
        <w:t xml:space="preserve">. godine isplaćene u </w:t>
      </w:r>
      <w:r w:rsidR="000963F7">
        <w:rPr>
          <w:rFonts w:ascii="Calibri" w:hAnsi="Calibri"/>
          <w:bCs/>
          <w:sz w:val="22"/>
          <w:szCs w:val="22"/>
        </w:rPr>
        <w:t xml:space="preserve">veljači i ožujku </w:t>
      </w:r>
      <w:r w:rsidR="00281B19" w:rsidRPr="00CE3185">
        <w:rPr>
          <w:rFonts w:ascii="Calibri" w:hAnsi="Calibri"/>
          <w:bCs/>
          <w:sz w:val="22"/>
          <w:szCs w:val="22"/>
        </w:rPr>
        <w:t>202</w:t>
      </w:r>
      <w:r w:rsidR="00A225F6">
        <w:rPr>
          <w:rFonts w:ascii="Calibri" w:hAnsi="Calibri"/>
          <w:bCs/>
          <w:sz w:val="22"/>
          <w:szCs w:val="22"/>
        </w:rPr>
        <w:t>5</w:t>
      </w:r>
      <w:r w:rsidR="00281B19" w:rsidRPr="00CE3185">
        <w:rPr>
          <w:rFonts w:ascii="Calibri" w:hAnsi="Calibri"/>
          <w:bCs/>
          <w:sz w:val="22"/>
          <w:szCs w:val="22"/>
        </w:rPr>
        <w:t>. godin</w:t>
      </w:r>
      <w:r w:rsidR="000963F7">
        <w:rPr>
          <w:rFonts w:ascii="Calibri" w:hAnsi="Calibri"/>
          <w:bCs/>
          <w:sz w:val="22"/>
          <w:szCs w:val="22"/>
        </w:rPr>
        <w:t>e</w:t>
      </w:r>
      <w:r w:rsidRPr="00CE3185">
        <w:rPr>
          <w:rFonts w:ascii="Calibri" w:hAnsi="Calibri"/>
          <w:bCs/>
          <w:sz w:val="22"/>
          <w:szCs w:val="22"/>
        </w:rPr>
        <w:t xml:space="preserve">. </w:t>
      </w:r>
    </w:p>
    <w:p w14:paraId="15DA462B" w14:textId="12046430" w:rsidR="00783503" w:rsidRPr="000C00E1" w:rsidRDefault="00783503" w:rsidP="00B63CBD">
      <w:pPr>
        <w:tabs>
          <w:tab w:val="left" w:pos="-180"/>
        </w:tabs>
        <w:ind w:right="70"/>
        <w:jc w:val="both"/>
        <w:rPr>
          <w:rFonts w:ascii="Calibri" w:hAnsi="Calibri"/>
          <w:bCs/>
          <w:sz w:val="22"/>
          <w:szCs w:val="22"/>
        </w:rPr>
      </w:pPr>
      <w:r w:rsidRPr="00CE3185">
        <w:rPr>
          <w:rFonts w:ascii="Calibri" w:hAnsi="Calibri"/>
          <w:bCs/>
          <w:sz w:val="22"/>
          <w:szCs w:val="22"/>
        </w:rPr>
        <w:t xml:space="preserve">Obveze za poreze, doprinose i slična davanja iskazane su na dan </w:t>
      </w:r>
      <w:r w:rsidR="00196FCE">
        <w:rPr>
          <w:rFonts w:ascii="Calibri" w:hAnsi="Calibri"/>
          <w:bCs/>
          <w:sz w:val="22"/>
          <w:szCs w:val="22"/>
        </w:rPr>
        <w:t>3</w:t>
      </w:r>
      <w:r w:rsidR="00C6728E" w:rsidRPr="00CE3185">
        <w:rPr>
          <w:rFonts w:ascii="Calibri" w:hAnsi="Calibri"/>
          <w:bCs/>
          <w:sz w:val="22"/>
          <w:szCs w:val="22"/>
        </w:rPr>
        <w:t>.2.202</w:t>
      </w:r>
      <w:r w:rsidR="000963F7">
        <w:rPr>
          <w:rFonts w:ascii="Calibri" w:hAnsi="Calibri"/>
          <w:bCs/>
          <w:sz w:val="22"/>
          <w:szCs w:val="22"/>
        </w:rPr>
        <w:t>5</w:t>
      </w:r>
      <w:r w:rsidR="00C6728E" w:rsidRPr="00CE3185">
        <w:rPr>
          <w:rFonts w:ascii="Calibri" w:hAnsi="Calibri"/>
          <w:bCs/>
          <w:sz w:val="22"/>
          <w:szCs w:val="22"/>
        </w:rPr>
        <w:t>.</w:t>
      </w:r>
      <w:r w:rsidRPr="00CE3185">
        <w:rPr>
          <w:rFonts w:ascii="Calibri" w:hAnsi="Calibri"/>
          <w:bCs/>
          <w:sz w:val="22"/>
          <w:szCs w:val="22"/>
        </w:rPr>
        <w:t xml:space="preserve"> godine u iznosu od</w:t>
      </w:r>
      <w:r w:rsidRPr="000C00E1">
        <w:rPr>
          <w:rFonts w:ascii="Calibri" w:hAnsi="Calibri"/>
          <w:bCs/>
          <w:sz w:val="22"/>
          <w:szCs w:val="22"/>
        </w:rPr>
        <w:t xml:space="preserve"> </w:t>
      </w:r>
      <w:r w:rsidR="000963F7">
        <w:rPr>
          <w:rFonts w:ascii="Calibri" w:hAnsi="Calibri"/>
          <w:bCs/>
          <w:sz w:val="22"/>
          <w:szCs w:val="22"/>
        </w:rPr>
        <w:t>79.888,30</w:t>
      </w:r>
      <w:r w:rsidR="00B10E77">
        <w:rPr>
          <w:rFonts w:ascii="Calibri" w:hAnsi="Calibri"/>
          <w:bCs/>
          <w:sz w:val="22"/>
          <w:szCs w:val="22"/>
        </w:rPr>
        <w:t xml:space="preserve"> €</w:t>
      </w:r>
      <w:r w:rsidRPr="000C00E1">
        <w:rPr>
          <w:rFonts w:ascii="Calibri" w:hAnsi="Calibri"/>
          <w:bCs/>
          <w:sz w:val="22"/>
          <w:szCs w:val="22"/>
        </w:rPr>
        <w:t xml:space="preserve">, a odnose se na </w:t>
      </w:r>
      <w:r w:rsidR="00281B19" w:rsidRPr="000C00E1">
        <w:rPr>
          <w:rFonts w:ascii="Calibri" w:hAnsi="Calibri"/>
          <w:bCs/>
          <w:sz w:val="22"/>
          <w:szCs w:val="22"/>
        </w:rPr>
        <w:t xml:space="preserve">obračunati </w:t>
      </w:r>
      <w:r w:rsidR="00564482" w:rsidRPr="000C00E1">
        <w:rPr>
          <w:rFonts w:ascii="Calibri" w:hAnsi="Calibri"/>
          <w:bCs/>
          <w:sz w:val="22"/>
          <w:szCs w:val="22"/>
        </w:rPr>
        <w:t xml:space="preserve"> porez, prirez i doprinose iz i na plaću za </w:t>
      </w:r>
      <w:r w:rsidR="000963F7">
        <w:rPr>
          <w:rFonts w:ascii="Calibri" w:hAnsi="Calibri"/>
          <w:bCs/>
          <w:sz w:val="22"/>
          <w:szCs w:val="22"/>
        </w:rPr>
        <w:t>siječanj</w:t>
      </w:r>
      <w:r w:rsidR="000963F7" w:rsidRPr="00CE3185">
        <w:rPr>
          <w:rFonts w:ascii="Calibri" w:hAnsi="Calibri"/>
          <w:bCs/>
          <w:sz w:val="22"/>
          <w:szCs w:val="22"/>
        </w:rPr>
        <w:t xml:space="preserve"> </w:t>
      </w:r>
      <w:r w:rsidR="000963F7">
        <w:rPr>
          <w:rFonts w:ascii="Calibri" w:hAnsi="Calibri"/>
          <w:bCs/>
          <w:sz w:val="22"/>
          <w:szCs w:val="22"/>
        </w:rPr>
        <w:t xml:space="preserve">i veljaču do dana pripajanja </w:t>
      </w:r>
      <w:r w:rsidR="000963F7" w:rsidRPr="00CE3185">
        <w:rPr>
          <w:rFonts w:ascii="Calibri" w:hAnsi="Calibri"/>
          <w:bCs/>
          <w:sz w:val="22"/>
          <w:szCs w:val="22"/>
        </w:rPr>
        <w:t>202</w:t>
      </w:r>
      <w:r w:rsidR="000963F7">
        <w:rPr>
          <w:rFonts w:ascii="Calibri" w:hAnsi="Calibri"/>
          <w:bCs/>
          <w:sz w:val="22"/>
          <w:szCs w:val="22"/>
        </w:rPr>
        <w:t>5</w:t>
      </w:r>
      <w:r w:rsidR="00564482" w:rsidRPr="000C00E1">
        <w:rPr>
          <w:rFonts w:ascii="Calibri" w:hAnsi="Calibri"/>
          <w:bCs/>
          <w:sz w:val="22"/>
          <w:szCs w:val="22"/>
        </w:rPr>
        <w:t xml:space="preserve">. u iznosu od </w:t>
      </w:r>
      <w:r w:rsidR="000963F7">
        <w:rPr>
          <w:rFonts w:ascii="Calibri" w:hAnsi="Calibri"/>
          <w:bCs/>
          <w:sz w:val="22"/>
          <w:szCs w:val="22"/>
        </w:rPr>
        <w:t>79.306,30</w:t>
      </w:r>
      <w:r w:rsidR="00B10E77">
        <w:rPr>
          <w:rFonts w:ascii="Calibri" w:hAnsi="Calibri"/>
          <w:bCs/>
          <w:sz w:val="22"/>
          <w:szCs w:val="22"/>
        </w:rPr>
        <w:t xml:space="preserve"> €</w:t>
      </w:r>
      <w:r w:rsidR="00564482" w:rsidRPr="000C00E1">
        <w:rPr>
          <w:rFonts w:ascii="Calibri" w:hAnsi="Calibri"/>
          <w:bCs/>
          <w:sz w:val="22"/>
          <w:szCs w:val="22"/>
        </w:rPr>
        <w:t xml:space="preserve"> </w:t>
      </w:r>
      <w:r w:rsidR="008C2618" w:rsidRPr="000C00E1">
        <w:rPr>
          <w:rFonts w:ascii="Calibri" w:hAnsi="Calibri"/>
          <w:bCs/>
          <w:sz w:val="22"/>
          <w:szCs w:val="22"/>
        </w:rPr>
        <w:t xml:space="preserve">i na </w:t>
      </w:r>
      <w:r w:rsidR="00281B19" w:rsidRPr="000C00E1">
        <w:rPr>
          <w:rFonts w:ascii="Calibri" w:hAnsi="Calibri"/>
          <w:bCs/>
          <w:sz w:val="22"/>
          <w:szCs w:val="22"/>
        </w:rPr>
        <w:t>ostale</w:t>
      </w:r>
      <w:r w:rsidR="000540B8" w:rsidRPr="000C00E1">
        <w:rPr>
          <w:rFonts w:ascii="Calibri" w:hAnsi="Calibri"/>
          <w:bCs/>
          <w:sz w:val="22"/>
          <w:szCs w:val="22"/>
        </w:rPr>
        <w:t xml:space="preserve"> obveze</w:t>
      </w:r>
      <w:r w:rsidR="00281B19" w:rsidRPr="000C00E1">
        <w:rPr>
          <w:rFonts w:ascii="Calibri" w:hAnsi="Calibri"/>
          <w:bCs/>
          <w:sz w:val="22"/>
          <w:szCs w:val="22"/>
        </w:rPr>
        <w:t xml:space="preserve"> u iznosu </w:t>
      </w:r>
      <w:r w:rsidR="000963F7">
        <w:rPr>
          <w:rFonts w:ascii="Calibri" w:hAnsi="Calibri"/>
          <w:bCs/>
          <w:sz w:val="22"/>
          <w:szCs w:val="22"/>
        </w:rPr>
        <w:t>582,00</w:t>
      </w:r>
      <w:r w:rsidR="00B10E77">
        <w:rPr>
          <w:rFonts w:ascii="Calibri" w:hAnsi="Calibri"/>
          <w:bCs/>
          <w:sz w:val="22"/>
          <w:szCs w:val="22"/>
        </w:rPr>
        <w:t xml:space="preserve"> €</w:t>
      </w:r>
      <w:r w:rsidR="00281B19" w:rsidRPr="000C00E1">
        <w:rPr>
          <w:rFonts w:ascii="Calibri" w:hAnsi="Calibri"/>
          <w:bCs/>
          <w:sz w:val="22"/>
          <w:szCs w:val="22"/>
        </w:rPr>
        <w:t>.</w:t>
      </w:r>
    </w:p>
    <w:p w14:paraId="71C2A97F" w14:textId="77777777" w:rsidR="00B94361" w:rsidRDefault="00B94361" w:rsidP="00626F55">
      <w:pPr>
        <w:tabs>
          <w:tab w:val="left" w:pos="-180"/>
        </w:tabs>
        <w:ind w:right="70"/>
        <w:jc w:val="both"/>
        <w:rPr>
          <w:rFonts w:ascii="Calibri" w:hAnsi="Calibri"/>
          <w:b/>
          <w:bCs/>
          <w:sz w:val="22"/>
          <w:szCs w:val="22"/>
          <w:highlight w:val="yellow"/>
        </w:rPr>
      </w:pPr>
    </w:p>
    <w:p w14:paraId="53ED7116" w14:textId="77777777" w:rsidR="00496FBB" w:rsidRDefault="00496FBB" w:rsidP="00626F55">
      <w:pPr>
        <w:tabs>
          <w:tab w:val="left" w:pos="-180"/>
        </w:tabs>
        <w:ind w:right="70"/>
        <w:jc w:val="both"/>
        <w:rPr>
          <w:rFonts w:ascii="Calibri" w:hAnsi="Calibri"/>
          <w:b/>
          <w:bCs/>
          <w:sz w:val="22"/>
          <w:szCs w:val="22"/>
          <w:highlight w:val="yellow"/>
        </w:rPr>
      </w:pPr>
    </w:p>
    <w:p w14:paraId="125AC8B8" w14:textId="77777777" w:rsidR="00496FBB" w:rsidRPr="000C00E1" w:rsidRDefault="00496FBB" w:rsidP="00626F55">
      <w:pPr>
        <w:tabs>
          <w:tab w:val="left" w:pos="-180"/>
        </w:tabs>
        <w:ind w:right="70"/>
        <w:jc w:val="both"/>
        <w:rPr>
          <w:rFonts w:ascii="Calibri" w:hAnsi="Calibri"/>
          <w:b/>
          <w:bCs/>
          <w:sz w:val="22"/>
          <w:szCs w:val="22"/>
          <w:highlight w:val="yellow"/>
        </w:rPr>
      </w:pPr>
    </w:p>
    <w:p w14:paraId="3FD2EFD2" w14:textId="77777777" w:rsidR="005272B1" w:rsidRPr="000C00E1" w:rsidRDefault="005272B1" w:rsidP="0084743C">
      <w:pPr>
        <w:numPr>
          <w:ilvl w:val="1"/>
          <w:numId w:val="22"/>
        </w:numPr>
        <w:tabs>
          <w:tab w:val="left" w:pos="-180"/>
        </w:tabs>
        <w:ind w:right="70" w:hanging="795"/>
        <w:jc w:val="both"/>
        <w:rPr>
          <w:rFonts w:ascii="Calibri" w:hAnsi="Calibri"/>
          <w:b/>
          <w:bCs/>
          <w:sz w:val="22"/>
          <w:szCs w:val="22"/>
        </w:rPr>
      </w:pPr>
      <w:r w:rsidRPr="000C00E1">
        <w:rPr>
          <w:rFonts w:ascii="Calibri" w:hAnsi="Calibri"/>
          <w:b/>
          <w:bCs/>
          <w:sz w:val="22"/>
          <w:szCs w:val="22"/>
        </w:rPr>
        <w:lastRenderedPageBreak/>
        <w:t>OBVEZE PREMA DRUŠTVU POVEZANOM SUDJELUJUĆIM INTERESOM</w:t>
      </w:r>
    </w:p>
    <w:p w14:paraId="1A470EE1" w14:textId="77777777" w:rsidR="005272B1" w:rsidRPr="000C00E1" w:rsidRDefault="005272B1" w:rsidP="00626F55">
      <w:pPr>
        <w:tabs>
          <w:tab w:val="left" w:pos="-180"/>
        </w:tabs>
        <w:ind w:right="70"/>
        <w:jc w:val="both"/>
        <w:rPr>
          <w:rFonts w:ascii="Calibri" w:hAnsi="Calibri"/>
          <w:b/>
          <w:bCs/>
          <w:sz w:val="22"/>
          <w:szCs w:val="22"/>
        </w:rPr>
      </w:pPr>
    </w:p>
    <w:p w14:paraId="33127B12" w14:textId="0D7750BD" w:rsidR="005272B1" w:rsidRPr="000C00E1" w:rsidRDefault="005272B1" w:rsidP="00626F55">
      <w:pPr>
        <w:tabs>
          <w:tab w:val="left" w:pos="-180"/>
        </w:tabs>
        <w:ind w:right="70"/>
        <w:jc w:val="both"/>
        <w:rPr>
          <w:rFonts w:ascii="Calibri" w:hAnsi="Calibri"/>
          <w:bCs/>
          <w:sz w:val="22"/>
          <w:szCs w:val="22"/>
        </w:rPr>
      </w:pPr>
      <w:r w:rsidRPr="000C00E1">
        <w:rPr>
          <w:rFonts w:ascii="Calibri" w:hAnsi="Calibri"/>
          <w:bCs/>
          <w:sz w:val="22"/>
          <w:szCs w:val="22"/>
        </w:rPr>
        <w:t xml:space="preserve">Društvo Liburnijske vode ima obvezu prema Libukom Jurdani d.o.o. s osnova pružanja usluga ispostavljanja i naplate računa za izvršene usluge. Iskazana obveza u iznosu </w:t>
      </w:r>
      <w:r w:rsidR="000963F7">
        <w:rPr>
          <w:rFonts w:ascii="Calibri" w:hAnsi="Calibri"/>
          <w:bCs/>
          <w:sz w:val="22"/>
          <w:szCs w:val="22"/>
        </w:rPr>
        <w:t>20.953,13</w:t>
      </w:r>
      <w:r w:rsidR="00B10E77">
        <w:rPr>
          <w:rFonts w:ascii="Calibri" w:hAnsi="Calibri"/>
          <w:bCs/>
          <w:sz w:val="22"/>
          <w:szCs w:val="22"/>
        </w:rPr>
        <w:t xml:space="preserve"> €</w:t>
      </w:r>
      <w:r w:rsidRPr="000C00E1">
        <w:rPr>
          <w:rFonts w:ascii="Calibri" w:hAnsi="Calibri"/>
          <w:bCs/>
          <w:sz w:val="22"/>
          <w:szCs w:val="22"/>
        </w:rPr>
        <w:t xml:space="preserve"> odnosi se na uslugu za </w:t>
      </w:r>
      <w:r w:rsidR="000963F7">
        <w:rPr>
          <w:rFonts w:ascii="Calibri" w:hAnsi="Calibri"/>
          <w:bCs/>
          <w:sz w:val="22"/>
          <w:szCs w:val="22"/>
        </w:rPr>
        <w:t>siječanj</w:t>
      </w:r>
      <w:r w:rsidRPr="000C00E1">
        <w:rPr>
          <w:rFonts w:ascii="Calibri" w:hAnsi="Calibri"/>
          <w:bCs/>
          <w:sz w:val="22"/>
          <w:szCs w:val="22"/>
        </w:rPr>
        <w:t xml:space="preserve"> 20</w:t>
      </w:r>
      <w:r w:rsidR="00C6728E" w:rsidRPr="000C00E1">
        <w:rPr>
          <w:rFonts w:ascii="Calibri" w:hAnsi="Calibri"/>
          <w:bCs/>
          <w:sz w:val="22"/>
          <w:szCs w:val="22"/>
        </w:rPr>
        <w:t>2</w:t>
      </w:r>
      <w:r w:rsidR="000963F7">
        <w:rPr>
          <w:rFonts w:ascii="Calibri" w:hAnsi="Calibri"/>
          <w:bCs/>
          <w:sz w:val="22"/>
          <w:szCs w:val="22"/>
        </w:rPr>
        <w:t>5</w:t>
      </w:r>
      <w:r w:rsidRPr="000C00E1">
        <w:rPr>
          <w:rFonts w:ascii="Calibri" w:hAnsi="Calibri"/>
          <w:bCs/>
          <w:sz w:val="22"/>
          <w:szCs w:val="22"/>
        </w:rPr>
        <w:t xml:space="preserve">. godine, a </w:t>
      </w:r>
      <w:r w:rsidR="00792595" w:rsidRPr="000C00E1">
        <w:rPr>
          <w:rFonts w:ascii="Calibri" w:hAnsi="Calibri"/>
          <w:bCs/>
          <w:sz w:val="22"/>
          <w:szCs w:val="22"/>
        </w:rPr>
        <w:t xml:space="preserve">plaćena je u </w:t>
      </w:r>
      <w:r w:rsidR="000963F7">
        <w:rPr>
          <w:rFonts w:ascii="Calibri" w:hAnsi="Calibri"/>
          <w:bCs/>
          <w:sz w:val="22"/>
          <w:szCs w:val="22"/>
        </w:rPr>
        <w:t xml:space="preserve">veljači </w:t>
      </w:r>
      <w:r w:rsidR="00792595" w:rsidRPr="000C00E1">
        <w:rPr>
          <w:rFonts w:ascii="Calibri" w:hAnsi="Calibri"/>
          <w:bCs/>
          <w:sz w:val="22"/>
          <w:szCs w:val="22"/>
        </w:rPr>
        <w:t>20</w:t>
      </w:r>
      <w:r w:rsidR="00281B19" w:rsidRPr="000C00E1">
        <w:rPr>
          <w:rFonts w:ascii="Calibri" w:hAnsi="Calibri"/>
          <w:bCs/>
          <w:sz w:val="22"/>
          <w:szCs w:val="22"/>
        </w:rPr>
        <w:t>2</w:t>
      </w:r>
      <w:r w:rsidR="00D73ACE">
        <w:rPr>
          <w:rFonts w:ascii="Calibri" w:hAnsi="Calibri"/>
          <w:bCs/>
          <w:sz w:val="22"/>
          <w:szCs w:val="22"/>
        </w:rPr>
        <w:t>5</w:t>
      </w:r>
      <w:r w:rsidR="00792595" w:rsidRPr="000C00E1">
        <w:rPr>
          <w:rFonts w:ascii="Calibri" w:hAnsi="Calibri"/>
          <w:bCs/>
          <w:sz w:val="22"/>
          <w:szCs w:val="22"/>
        </w:rPr>
        <w:t>. godin</w:t>
      </w:r>
      <w:r w:rsidR="000963F7">
        <w:rPr>
          <w:rFonts w:ascii="Calibri" w:hAnsi="Calibri"/>
          <w:bCs/>
          <w:sz w:val="22"/>
          <w:szCs w:val="22"/>
        </w:rPr>
        <w:t>e nakon pripajanja</w:t>
      </w:r>
      <w:r w:rsidR="00792595" w:rsidRPr="000C00E1">
        <w:rPr>
          <w:rFonts w:ascii="Calibri" w:hAnsi="Calibri"/>
          <w:bCs/>
          <w:sz w:val="22"/>
          <w:szCs w:val="22"/>
        </w:rPr>
        <w:t>.</w:t>
      </w:r>
      <w:r w:rsidRPr="000C00E1">
        <w:rPr>
          <w:rFonts w:ascii="Calibri" w:hAnsi="Calibri"/>
          <w:bCs/>
          <w:sz w:val="22"/>
          <w:szCs w:val="22"/>
        </w:rPr>
        <w:t xml:space="preserve"> </w:t>
      </w:r>
    </w:p>
    <w:p w14:paraId="67083741" w14:textId="77777777" w:rsidR="00887EF7" w:rsidRDefault="00887EF7" w:rsidP="00626F55">
      <w:pPr>
        <w:tabs>
          <w:tab w:val="left" w:pos="-180"/>
        </w:tabs>
        <w:ind w:right="70"/>
        <w:jc w:val="both"/>
        <w:rPr>
          <w:rFonts w:ascii="Calibri" w:hAnsi="Calibri"/>
          <w:b/>
          <w:bCs/>
          <w:sz w:val="22"/>
          <w:szCs w:val="22"/>
          <w:highlight w:val="yellow"/>
        </w:rPr>
      </w:pPr>
    </w:p>
    <w:p w14:paraId="413CB106" w14:textId="77777777" w:rsidR="00131129" w:rsidRPr="000C00E1" w:rsidRDefault="00131129" w:rsidP="00626F55">
      <w:pPr>
        <w:tabs>
          <w:tab w:val="left" w:pos="-180"/>
        </w:tabs>
        <w:ind w:right="70"/>
        <w:jc w:val="both"/>
        <w:rPr>
          <w:rFonts w:ascii="Calibri" w:hAnsi="Calibri"/>
          <w:b/>
          <w:bCs/>
          <w:sz w:val="22"/>
          <w:szCs w:val="22"/>
          <w:highlight w:val="yellow"/>
        </w:rPr>
      </w:pPr>
    </w:p>
    <w:p w14:paraId="5060090C" w14:textId="77777777" w:rsidR="003C779A" w:rsidRPr="000C00E1" w:rsidRDefault="003C779A" w:rsidP="0084743C">
      <w:pPr>
        <w:numPr>
          <w:ilvl w:val="1"/>
          <w:numId w:val="22"/>
        </w:numPr>
        <w:tabs>
          <w:tab w:val="left" w:pos="-180"/>
        </w:tabs>
        <w:ind w:right="70" w:hanging="795"/>
        <w:jc w:val="both"/>
        <w:rPr>
          <w:rFonts w:ascii="Calibri" w:hAnsi="Calibri"/>
          <w:b/>
          <w:bCs/>
          <w:sz w:val="22"/>
          <w:szCs w:val="22"/>
        </w:rPr>
      </w:pPr>
      <w:r w:rsidRPr="000C00E1">
        <w:rPr>
          <w:rFonts w:ascii="Calibri" w:hAnsi="Calibri"/>
          <w:b/>
          <w:bCs/>
          <w:sz w:val="22"/>
          <w:szCs w:val="22"/>
        </w:rPr>
        <w:t>OSTALE KRATKOROČNE OBVEZE</w:t>
      </w:r>
    </w:p>
    <w:p w14:paraId="0F47F159" w14:textId="77777777" w:rsidR="00792595" w:rsidRPr="000C00E1" w:rsidRDefault="00792595" w:rsidP="00626F55">
      <w:pPr>
        <w:tabs>
          <w:tab w:val="left" w:pos="-180"/>
        </w:tabs>
        <w:ind w:right="70"/>
        <w:jc w:val="both"/>
        <w:rPr>
          <w:rFonts w:ascii="Calibri" w:hAnsi="Calibri"/>
          <w:b/>
          <w:bCs/>
          <w:sz w:val="22"/>
          <w:szCs w:val="22"/>
          <w:highlight w:val="yellow"/>
        </w:rPr>
      </w:pPr>
    </w:p>
    <w:bookmarkStart w:id="550" w:name="_MON_1279101086"/>
    <w:bookmarkStart w:id="551" w:name="_MON_1303023825"/>
    <w:bookmarkStart w:id="552" w:name="_MON_1303024397"/>
    <w:bookmarkStart w:id="553" w:name="_MON_1303024593"/>
    <w:bookmarkStart w:id="554" w:name="_MON_1303025111"/>
    <w:bookmarkStart w:id="555" w:name="_MON_1303026523"/>
    <w:bookmarkStart w:id="556" w:name="_MON_1334397996"/>
    <w:bookmarkStart w:id="557" w:name="_MON_1334644048"/>
    <w:bookmarkStart w:id="558" w:name="_MON_1334647819"/>
    <w:bookmarkStart w:id="559" w:name="_MON_1365684412"/>
    <w:bookmarkStart w:id="560" w:name="_MON_1366116675"/>
    <w:bookmarkStart w:id="561" w:name="_MON_1397306343"/>
    <w:bookmarkStart w:id="562" w:name="_MON_1397306931"/>
    <w:bookmarkStart w:id="563" w:name="_MON_1397460683"/>
    <w:bookmarkStart w:id="564" w:name="_MON_1397470403"/>
    <w:bookmarkStart w:id="565" w:name="_MON_1397560367"/>
    <w:bookmarkStart w:id="566" w:name="_MON_1397560420"/>
    <w:bookmarkStart w:id="567" w:name="_MON_1428319906"/>
    <w:bookmarkStart w:id="568" w:name="_MON_1397901046"/>
    <w:bookmarkStart w:id="569" w:name="_MON_1397901113"/>
    <w:bookmarkStart w:id="570" w:name="_MON_1206525520"/>
    <w:bookmarkStart w:id="571" w:name="_MON_1206525790"/>
    <w:bookmarkStart w:id="572" w:name="_MON_1206525865"/>
    <w:bookmarkStart w:id="573" w:name="_MON_1206526093"/>
    <w:bookmarkStart w:id="574" w:name="_MON_1217763267"/>
    <w:bookmarkStart w:id="575" w:name="_MON_1238233558"/>
    <w:bookmarkStart w:id="576" w:name="_MON_1238685177"/>
    <w:bookmarkStart w:id="577" w:name="_MON_1249461547"/>
    <w:bookmarkStart w:id="578" w:name="_MON_1398000979"/>
    <w:bookmarkStart w:id="579" w:name="_MON_1270120361"/>
    <w:bookmarkStart w:id="580" w:name="_MON_1270120717"/>
    <w:bookmarkStart w:id="581" w:name="_MON_1398007938"/>
    <w:bookmarkStart w:id="582" w:name="_MON_1398007954"/>
    <w:bookmarkStart w:id="583" w:name="_MON_1398010026"/>
    <w:bookmarkStart w:id="584" w:name="_MON_1270283620"/>
    <w:bookmarkStart w:id="585" w:name="_MON_1279093065"/>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Start w:id="586" w:name="_MON_1279101050"/>
    <w:bookmarkEnd w:id="586"/>
    <w:p w14:paraId="56028A98" w14:textId="2A4461B5" w:rsidR="000904FD" w:rsidRPr="000C00E1" w:rsidRDefault="00196FCE" w:rsidP="004D56DC">
      <w:pPr>
        <w:tabs>
          <w:tab w:val="left" w:pos="-180"/>
        </w:tabs>
        <w:ind w:right="22"/>
        <w:jc w:val="both"/>
        <w:rPr>
          <w:rFonts w:ascii="Calibri" w:hAnsi="Calibri"/>
          <w:bCs/>
          <w:sz w:val="22"/>
          <w:szCs w:val="22"/>
          <w:highlight w:val="yellow"/>
        </w:rPr>
      </w:pPr>
      <w:r w:rsidRPr="000C00E1">
        <w:rPr>
          <w:rFonts w:ascii="Calibri" w:hAnsi="Calibri"/>
          <w:bCs/>
          <w:sz w:val="22"/>
          <w:szCs w:val="22"/>
        </w:rPr>
        <w:object w:dxaOrig="10747" w:dyaOrig="2608" w14:anchorId="7B84D6B8">
          <v:shape id="_x0000_i1047" type="#_x0000_t75" style="width:443.25pt;height:110.25pt" o:ole="">
            <v:imagedata r:id="rId48" o:title=""/>
          </v:shape>
          <o:OLEObject Type="Embed" ProgID="Excel.Sheet.8" ShapeID="_x0000_i1047" DrawAspect="Content" ObjectID="_1834896727" r:id="rId49"/>
        </w:object>
      </w:r>
    </w:p>
    <w:p w14:paraId="3A8BC9F4" w14:textId="77777777" w:rsidR="00D73ACE" w:rsidRDefault="00D73ACE" w:rsidP="00AC581D">
      <w:pPr>
        <w:tabs>
          <w:tab w:val="left" w:pos="-180"/>
        </w:tabs>
        <w:ind w:right="70"/>
        <w:jc w:val="both"/>
        <w:rPr>
          <w:rFonts w:ascii="Calibri" w:hAnsi="Calibri"/>
          <w:b/>
          <w:bCs/>
          <w:sz w:val="22"/>
          <w:szCs w:val="22"/>
        </w:rPr>
      </w:pPr>
    </w:p>
    <w:p w14:paraId="67147E2E" w14:textId="77777777" w:rsidR="001B308C" w:rsidRDefault="001B308C" w:rsidP="00AC581D">
      <w:pPr>
        <w:tabs>
          <w:tab w:val="left" w:pos="-180"/>
        </w:tabs>
        <w:ind w:right="70"/>
        <w:jc w:val="both"/>
        <w:rPr>
          <w:rFonts w:ascii="Calibri" w:hAnsi="Calibri"/>
          <w:b/>
          <w:bCs/>
          <w:sz w:val="22"/>
          <w:szCs w:val="22"/>
        </w:rPr>
      </w:pPr>
    </w:p>
    <w:p w14:paraId="1FCF5C3A" w14:textId="6D7CC813" w:rsidR="00AC581D" w:rsidRPr="000C00E1" w:rsidRDefault="000904FD" w:rsidP="00AC581D">
      <w:pPr>
        <w:tabs>
          <w:tab w:val="left" w:pos="-180"/>
        </w:tabs>
        <w:ind w:right="70"/>
        <w:jc w:val="both"/>
        <w:rPr>
          <w:rFonts w:ascii="Calibri" w:hAnsi="Calibri"/>
          <w:bCs/>
          <w:sz w:val="22"/>
          <w:szCs w:val="22"/>
        </w:rPr>
      </w:pPr>
      <w:r w:rsidRPr="000C00E1">
        <w:rPr>
          <w:rFonts w:ascii="Calibri" w:hAnsi="Calibri"/>
          <w:b/>
          <w:bCs/>
          <w:sz w:val="22"/>
          <w:szCs w:val="22"/>
        </w:rPr>
        <w:t>/i/</w:t>
      </w:r>
      <w:r w:rsidRPr="000C00E1">
        <w:rPr>
          <w:rFonts w:ascii="Calibri" w:hAnsi="Calibri"/>
          <w:bCs/>
          <w:sz w:val="22"/>
          <w:szCs w:val="22"/>
        </w:rPr>
        <w:tab/>
      </w:r>
      <w:r w:rsidR="00CA17E7" w:rsidRPr="000C00E1">
        <w:rPr>
          <w:rFonts w:ascii="Calibri" w:hAnsi="Calibri"/>
          <w:bCs/>
          <w:sz w:val="22"/>
          <w:szCs w:val="22"/>
        </w:rPr>
        <w:t>Obveze za naknade Hrvatskim vodama naplaćuj</w:t>
      </w:r>
      <w:r w:rsidR="00E93A4C" w:rsidRPr="000C00E1">
        <w:rPr>
          <w:rFonts w:ascii="Calibri" w:hAnsi="Calibri"/>
          <w:bCs/>
          <w:sz w:val="22"/>
          <w:szCs w:val="22"/>
        </w:rPr>
        <w:t>u se</w:t>
      </w:r>
      <w:r w:rsidR="00CA17E7" w:rsidRPr="000C00E1">
        <w:rPr>
          <w:rFonts w:ascii="Calibri" w:hAnsi="Calibri"/>
          <w:bCs/>
          <w:sz w:val="22"/>
          <w:szCs w:val="22"/>
        </w:rPr>
        <w:t xml:space="preserve"> od krajnjih potrošača po m</w:t>
      </w:r>
      <w:r w:rsidR="00CA17E7" w:rsidRPr="000C00E1">
        <w:rPr>
          <w:rFonts w:ascii="Calibri" w:hAnsi="Calibri"/>
          <w:bCs/>
          <w:sz w:val="22"/>
          <w:szCs w:val="22"/>
          <w:vertAlign w:val="superscript"/>
        </w:rPr>
        <w:t>3</w:t>
      </w:r>
      <w:r w:rsidR="00CA17E7" w:rsidRPr="000C00E1">
        <w:rPr>
          <w:rFonts w:ascii="Calibri" w:hAnsi="Calibri"/>
          <w:bCs/>
          <w:sz w:val="22"/>
          <w:szCs w:val="22"/>
        </w:rPr>
        <w:t xml:space="preserve"> isporučene vode</w:t>
      </w:r>
      <w:r w:rsidR="00017DD2" w:rsidRPr="000C00E1">
        <w:rPr>
          <w:rFonts w:ascii="Calibri" w:hAnsi="Calibri"/>
          <w:bCs/>
          <w:sz w:val="22"/>
          <w:szCs w:val="22"/>
        </w:rPr>
        <w:t xml:space="preserve">, a naplaćena sredstva se </w:t>
      </w:r>
      <w:r w:rsidR="00E93A4C" w:rsidRPr="000C00E1">
        <w:rPr>
          <w:rFonts w:ascii="Calibri" w:hAnsi="Calibri"/>
          <w:bCs/>
          <w:sz w:val="22"/>
          <w:szCs w:val="22"/>
        </w:rPr>
        <w:t>putem prolaznih računa prosljeđuju na raču</w:t>
      </w:r>
      <w:r w:rsidR="00325568" w:rsidRPr="000C00E1">
        <w:rPr>
          <w:rFonts w:ascii="Calibri" w:hAnsi="Calibri"/>
          <w:bCs/>
          <w:sz w:val="22"/>
          <w:szCs w:val="22"/>
        </w:rPr>
        <w:t>n</w:t>
      </w:r>
      <w:r w:rsidR="00E93A4C" w:rsidRPr="000C00E1">
        <w:rPr>
          <w:rFonts w:ascii="Calibri" w:hAnsi="Calibri"/>
          <w:bCs/>
          <w:sz w:val="22"/>
          <w:szCs w:val="22"/>
        </w:rPr>
        <w:t>e Hrvatskih voda.  Za navedenu uslugu Društvo naplaćuje uslugu u vis</w:t>
      </w:r>
      <w:r w:rsidR="00325568" w:rsidRPr="000C00E1">
        <w:rPr>
          <w:rFonts w:ascii="Calibri" w:hAnsi="Calibri"/>
          <w:bCs/>
          <w:sz w:val="22"/>
          <w:szCs w:val="22"/>
        </w:rPr>
        <w:t>i</w:t>
      </w:r>
      <w:r w:rsidR="00E93A4C" w:rsidRPr="000C00E1">
        <w:rPr>
          <w:rFonts w:ascii="Calibri" w:hAnsi="Calibri"/>
          <w:bCs/>
          <w:sz w:val="22"/>
          <w:szCs w:val="22"/>
        </w:rPr>
        <w:t xml:space="preserve">ni 5 % od ostvarene naplate. </w:t>
      </w:r>
      <w:r w:rsidR="00CA17E7" w:rsidRPr="000C00E1">
        <w:rPr>
          <w:rFonts w:ascii="Calibri" w:hAnsi="Calibri"/>
          <w:bCs/>
          <w:sz w:val="22"/>
          <w:szCs w:val="22"/>
        </w:rPr>
        <w:t xml:space="preserve">  </w:t>
      </w:r>
    </w:p>
    <w:p w14:paraId="5415958C" w14:textId="77777777" w:rsidR="00CC383E" w:rsidRPr="000C00E1" w:rsidRDefault="00CC383E" w:rsidP="00CA17E7">
      <w:pPr>
        <w:tabs>
          <w:tab w:val="left" w:pos="-180"/>
        </w:tabs>
        <w:ind w:right="70"/>
        <w:jc w:val="both"/>
        <w:rPr>
          <w:rFonts w:ascii="Calibri" w:hAnsi="Calibri"/>
          <w:bCs/>
          <w:sz w:val="22"/>
          <w:szCs w:val="22"/>
        </w:rPr>
      </w:pPr>
    </w:p>
    <w:p w14:paraId="5B16FCE4" w14:textId="6E2F01F4" w:rsidR="00D856DA" w:rsidRDefault="00C135BD" w:rsidP="00D856DA">
      <w:pPr>
        <w:tabs>
          <w:tab w:val="left" w:pos="-180"/>
        </w:tabs>
        <w:ind w:right="70"/>
        <w:jc w:val="both"/>
        <w:rPr>
          <w:rFonts w:ascii="Calibri" w:hAnsi="Calibri" w:cs="Calibri"/>
          <w:sz w:val="22"/>
          <w:szCs w:val="22"/>
        </w:rPr>
      </w:pPr>
      <w:r w:rsidRPr="000C00E1">
        <w:rPr>
          <w:rFonts w:ascii="Calibri" w:hAnsi="Calibri"/>
          <w:b/>
          <w:bCs/>
          <w:sz w:val="22"/>
          <w:szCs w:val="22"/>
        </w:rPr>
        <w:t>/ii/</w:t>
      </w:r>
      <w:r w:rsidRPr="000C00E1">
        <w:rPr>
          <w:rFonts w:ascii="Calibri" w:hAnsi="Calibri"/>
          <w:bCs/>
          <w:sz w:val="22"/>
          <w:szCs w:val="22"/>
        </w:rPr>
        <w:tab/>
      </w:r>
      <w:r w:rsidR="006F54C6" w:rsidRPr="000C00E1">
        <w:rPr>
          <w:rFonts w:ascii="Calibri" w:hAnsi="Calibri"/>
          <w:bCs/>
          <w:sz w:val="22"/>
          <w:szCs w:val="22"/>
        </w:rPr>
        <w:t xml:space="preserve">Ostale kratkoročne obveze </w:t>
      </w:r>
      <w:r w:rsidR="0040744D" w:rsidRPr="000C00E1">
        <w:rPr>
          <w:rFonts w:ascii="Calibri" w:hAnsi="Calibri"/>
          <w:bCs/>
          <w:sz w:val="22"/>
          <w:szCs w:val="22"/>
        </w:rPr>
        <w:t xml:space="preserve">na dan </w:t>
      </w:r>
      <w:r w:rsidR="00196FCE">
        <w:rPr>
          <w:rFonts w:ascii="Calibri" w:hAnsi="Calibri"/>
          <w:bCs/>
          <w:sz w:val="22"/>
          <w:szCs w:val="22"/>
        </w:rPr>
        <w:t>3</w:t>
      </w:r>
      <w:r w:rsidR="0040744D" w:rsidRPr="000C00E1">
        <w:rPr>
          <w:rFonts w:ascii="Calibri" w:hAnsi="Calibri"/>
          <w:bCs/>
          <w:sz w:val="22"/>
          <w:szCs w:val="22"/>
        </w:rPr>
        <w:t xml:space="preserve">. </w:t>
      </w:r>
      <w:r w:rsidR="00647EC3">
        <w:rPr>
          <w:rFonts w:ascii="Calibri" w:hAnsi="Calibri"/>
          <w:bCs/>
          <w:sz w:val="22"/>
          <w:szCs w:val="22"/>
        </w:rPr>
        <w:t>veljače 2025.</w:t>
      </w:r>
      <w:r w:rsidR="0040744D" w:rsidRPr="000C00E1">
        <w:rPr>
          <w:rFonts w:ascii="Calibri" w:hAnsi="Calibri"/>
          <w:bCs/>
          <w:sz w:val="22"/>
          <w:szCs w:val="22"/>
        </w:rPr>
        <w:t xml:space="preserve"> iznose </w:t>
      </w:r>
      <w:r w:rsidR="000963F7">
        <w:rPr>
          <w:rFonts w:ascii="Calibri" w:hAnsi="Calibri"/>
          <w:bCs/>
          <w:sz w:val="22"/>
          <w:szCs w:val="22"/>
        </w:rPr>
        <w:t>44.690,53</w:t>
      </w:r>
      <w:r w:rsidR="00B10E77">
        <w:rPr>
          <w:rFonts w:ascii="Calibri" w:hAnsi="Calibri"/>
          <w:bCs/>
          <w:sz w:val="22"/>
          <w:szCs w:val="22"/>
        </w:rPr>
        <w:t xml:space="preserve"> €</w:t>
      </w:r>
      <w:r w:rsidR="006F54C6" w:rsidRPr="000C00E1">
        <w:rPr>
          <w:rFonts w:ascii="Calibri" w:hAnsi="Calibri"/>
          <w:bCs/>
          <w:sz w:val="22"/>
          <w:szCs w:val="22"/>
        </w:rPr>
        <w:t xml:space="preserve">, a </w:t>
      </w:r>
      <w:r w:rsidR="00325568" w:rsidRPr="000C00E1">
        <w:rPr>
          <w:rFonts w:ascii="Calibri" w:hAnsi="Calibri"/>
          <w:bCs/>
          <w:sz w:val="22"/>
          <w:szCs w:val="22"/>
        </w:rPr>
        <w:t>najvećim dijelom odnose se</w:t>
      </w:r>
      <w:r w:rsidR="00D856DA" w:rsidRPr="000C00E1">
        <w:rPr>
          <w:rFonts w:ascii="Calibri" w:hAnsi="Calibri"/>
          <w:bCs/>
          <w:sz w:val="22"/>
          <w:szCs w:val="22"/>
        </w:rPr>
        <w:t xml:space="preserve"> </w:t>
      </w:r>
      <w:r w:rsidR="00D856DA" w:rsidRPr="000C00E1">
        <w:rPr>
          <w:rFonts w:ascii="Calibri" w:hAnsi="Calibri" w:cs="Calibri"/>
          <w:sz w:val="22"/>
          <w:szCs w:val="22"/>
        </w:rPr>
        <w:t>na obvezu prema Općini Lovran za kamate po viđenju ostvarene na sredstva naknade za razvoj</w:t>
      </w:r>
      <w:r w:rsidR="007F62BB" w:rsidRPr="000C00E1">
        <w:rPr>
          <w:rFonts w:ascii="Calibri" w:hAnsi="Calibri"/>
          <w:bCs/>
          <w:sz w:val="22"/>
          <w:szCs w:val="22"/>
        </w:rPr>
        <w:t xml:space="preserve"> u iznosu </w:t>
      </w:r>
      <w:r w:rsidR="007F62BB" w:rsidRPr="000C00E1">
        <w:rPr>
          <w:rFonts w:ascii="Calibri" w:hAnsi="Calibri" w:cs="Calibri"/>
          <w:sz w:val="22"/>
          <w:szCs w:val="22"/>
        </w:rPr>
        <w:t xml:space="preserve">od </w:t>
      </w:r>
      <w:r w:rsidR="00FE7929">
        <w:rPr>
          <w:rFonts w:ascii="Calibri" w:hAnsi="Calibri" w:cs="Calibri"/>
          <w:sz w:val="22"/>
          <w:szCs w:val="22"/>
        </w:rPr>
        <w:t>37.788,94 €</w:t>
      </w:r>
      <w:r w:rsidR="00D856DA" w:rsidRPr="000C00E1">
        <w:rPr>
          <w:rFonts w:ascii="Calibri" w:hAnsi="Calibri" w:cs="Calibri"/>
          <w:sz w:val="22"/>
          <w:szCs w:val="22"/>
        </w:rPr>
        <w:t>. Naime, Hrvatske vode Jadranski projekt d.o.o. je</w:t>
      </w:r>
      <w:r w:rsidR="007F62BB" w:rsidRPr="000C00E1">
        <w:rPr>
          <w:rFonts w:ascii="Calibri" w:hAnsi="Calibri" w:cs="Calibri"/>
          <w:sz w:val="22"/>
          <w:szCs w:val="22"/>
        </w:rPr>
        <w:t xml:space="preserve"> </w:t>
      </w:r>
      <w:r w:rsidR="00D856DA" w:rsidRPr="000C00E1">
        <w:rPr>
          <w:rFonts w:ascii="Calibri" w:hAnsi="Calibri" w:cs="Calibri"/>
          <w:sz w:val="22"/>
          <w:szCs w:val="22"/>
        </w:rPr>
        <w:t>po okončanju 1. faze i otplate IBRD zajma izvršilo povrat neutrošenih sredstava naknade za razvoj i kamata po viđenju na račun Društva.</w:t>
      </w:r>
      <w:r w:rsidR="007F62BB" w:rsidRPr="000C00E1">
        <w:rPr>
          <w:rFonts w:ascii="Calibri" w:hAnsi="Calibri" w:cs="Calibri"/>
          <w:sz w:val="22"/>
          <w:szCs w:val="22"/>
        </w:rPr>
        <w:t xml:space="preserve"> Na ovoj poziciji iskazana je i obveza prema </w:t>
      </w:r>
      <w:r w:rsidR="00055E82">
        <w:rPr>
          <w:rFonts w:ascii="Calibri" w:hAnsi="Calibri" w:cs="Calibri"/>
          <w:sz w:val="22"/>
          <w:szCs w:val="22"/>
        </w:rPr>
        <w:t>Hrvatskim vodama</w:t>
      </w:r>
      <w:r w:rsidR="007F62BB" w:rsidRPr="000C00E1">
        <w:rPr>
          <w:rFonts w:ascii="Calibri" w:hAnsi="Calibri" w:cs="Calibri"/>
          <w:sz w:val="22"/>
          <w:szCs w:val="22"/>
        </w:rPr>
        <w:t xml:space="preserve"> u iznosu od </w:t>
      </w:r>
      <w:r w:rsidR="00FE7929">
        <w:rPr>
          <w:rFonts w:ascii="Calibri" w:hAnsi="Calibri" w:cs="Calibri"/>
          <w:sz w:val="22"/>
          <w:szCs w:val="22"/>
        </w:rPr>
        <w:t>6.901,59 €</w:t>
      </w:r>
      <w:r w:rsidR="007F62BB" w:rsidRPr="000C00E1">
        <w:rPr>
          <w:rFonts w:ascii="Calibri" w:hAnsi="Calibri" w:cs="Calibri"/>
          <w:sz w:val="22"/>
          <w:szCs w:val="22"/>
        </w:rPr>
        <w:t xml:space="preserve"> temeljem dobivenih kapitalnih sredstava za investiciju Izgradnja sanitarne kanalizacije visoke zone Lovrana, a koja su naknadno dobivena iz sredstava Nacionalnog programa oporavka i otpornosti 2021.-2026. (NPOO)</w:t>
      </w:r>
      <w:r w:rsidR="00787F74" w:rsidRPr="000C00E1">
        <w:rPr>
          <w:rFonts w:ascii="Calibri" w:hAnsi="Calibri" w:cs="Calibri"/>
          <w:sz w:val="22"/>
          <w:szCs w:val="22"/>
        </w:rPr>
        <w:t>.</w:t>
      </w:r>
      <w:r w:rsidR="007F62BB" w:rsidRPr="000C00E1">
        <w:rPr>
          <w:rFonts w:ascii="Calibri" w:hAnsi="Calibri" w:cs="Calibri"/>
          <w:sz w:val="22"/>
          <w:szCs w:val="22"/>
        </w:rPr>
        <w:t xml:space="preserve"> </w:t>
      </w:r>
    </w:p>
    <w:p w14:paraId="1BF09949" w14:textId="77777777" w:rsidR="00055E82" w:rsidRDefault="00055E82" w:rsidP="00D856DA">
      <w:pPr>
        <w:tabs>
          <w:tab w:val="left" w:pos="-180"/>
        </w:tabs>
        <w:ind w:right="70"/>
        <w:jc w:val="both"/>
        <w:rPr>
          <w:rFonts w:ascii="Calibri" w:hAnsi="Calibri" w:cs="Calibri"/>
          <w:sz w:val="22"/>
          <w:szCs w:val="22"/>
        </w:rPr>
      </w:pPr>
    </w:p>
    <w:p w14:paraId="783552EB" w14:textId="77777777" w:rsidR="00496FBB" w:rsidRDefault="00496FBB" w:rsidP="00D856DA">
      <w:pPr>
        <w:tabs>
          <w:tab w:val="left" w:pos="-180"/>
        </w:tabs>
        <w:ind w:right="70"/>
        <w:jc w:val="both"/>
        <w:rPr>
          <w:rFonts w:ascii="Calibri" w:hAnsi="Calibri" w:cs="Calibri"/>
          <w:sz w:val="22"/>
          <w:szCs w:val="22"/>
        </w:rPr>
      </w:pPr>
    </w:p>
    <w:p w14:paraId="30BAF390" w14:textId="77777777" w:rsidR="0037503A" w:rsidRDefault="0037503A" w:rsidP="00D856DA">
      <w:pPr>
        <w:tabs>
          <w:tab w:val="left" w:pos="-180"/>
        </w:tabs>
        <w:ind w:right="70"/>
        <w:jc w:val="both"/>
        <w:rPr>
          <w:rFonts w:ascii="Calibri" w:hAnsi="Calibri" w:cs="Calibri"/>
          <w:sz w:val="22"/>
          <w:szCs w:val="22"/>
        </w:rPr>
      </w:pPr>
    </w:p>
    <w:p w14:paraId="0F1EAE43" w14:textId="77777777" w:rsidR="0037503A" w:rsidRDefault="0037503A" w:rsidP="00D856DA">
      <w:pPr>
        <w:tabs>
          <w:tab w:val="left" w:pos="-180"/>
        </w:tabs>
        <w:ind w:right="70"/>
        <w:jc w:val="both"/>
        <w:rPr>
          <w:rFonts w:ascii="Calibri" w:hAnsi="Calibri" w:cs="Calibri"/>
          <w:sz w:val="22"/>
          <w:szCs w:val="22"/>
        </w:rPr>
      </w:pPr>
    </w:p>
    <w:p w14:paraId="270FF6BD" w14:textId="77777777" w:rsidR="0037503A" w:rsidRDefault="0037503A" w:rsidP="00D856DA">
      <w:pPr>
        <w:tabs>
          <w:tab w:val="left" w:pos="-180"/>
        </w:tabs>
        <w:ind w:right="70"/>
        <w:jc w:val="both"/>
        <w:rPr>
          <w:rFonts w:ascii="Calibri" w:hAnsi="Calibri" w:cs="Calibri"/>
          <w:sz w:val="22"/>
          <w:szCs w:val="22"/>
        </w:rPr>
      </w:pPr>
    </w:p>
    <w:p w14:paraId="2A79858E" w14:textId="77777777" w:rsidR="0037503A" w:rsidRDefault="0037503A" w:rsidP="00D856DA">
      <w:pPr>
        <w:tabs>
          <w:tab w:val="left" w:pos="-180"/>
        </w:tabs>
        <w:ind w:right="70"/>
        <w:jc w:val="both"/>
        <w:rPr>
          <w:rFonts w:ascii="Calibri" w:hAnsi="Calibri" w:cs="Calibri"/>
          <w:sz w:val="22"/>
          <w:szCs w:val="22"/>
        </w:rPr>
      </w:pPr>
    </w:p>
    <w:p w14:paraId="13056AB6" w14:textId="77777777" w:rsidR="0037503A" w:rsidRDefault="0037503A" w:rsidP="00D856DA">
      <w:pPr>
        <w:tabs>
          <w:tab w:val="left" w:pos="-180"/>
        </w:tabs>
        <w:ind w:right="70"/>
        <w:jc w:val="both"/>
        <w:rPr>
          <w:rFonts w:ascii="Calibri" w:hAnsi="Calibri" w:cs="Calibri"/>
          <w:sz w:val="22"/>
          <w:szCs w:val="22"/>
        </w:rPr>
      </w:pPr>
    </w:p>
    <w:p w14:paraId="51DB7E97" w14:textId="77777777" w:rsidR="0037503A" w:rsidRDefault="0037503A" w:rsidP="00D856DA">
      <w:pPr>
        <w:tabs>
          <w:tab w:val="left" w:pos="-180"/>
        </w:tabs>
        <w:ind w:right="70"/>
        <w:jc w:val="both"/>
        <w:rPr>
          <w:rFonts w:ascii="Calibri" w:hAnsi="Calibri" w:cs="Calibri"/>
          <w:sz w:val="22"/>
          <w:szCs w:val="22"/>
        </w:rPr>
      </w:pPr>
    </w:p>
    <w:p w14:paraId="6C9442B7" w14:textId="77777777" w:rsidR="0037503A" w:rsidRDefault="0037503A" w:rsidP="00D856DA">
      <w:pPr>
        <w:tabs>
          <w:tab w:val="left" w:pos="-180"/>
        </w:tabs>
        <w:ind w:right="70"/>
        <w:jc w:val="both"/>
        <w:rPr>
          <w:rFonts w:ascii="Calibri" w:hAnsi="Calibri" w:cs="Calibri"/>
          <w:sz w:val="22"/>
          <w:szCs w:val="22"/>
        </w:rPr>
      </w:pPr>
    </w:p>
    <w:p w14:paraId="0ED05AD9" w14:textId="77777777" w:rsidR="0037503A" w:rsidRDefault="0037503A" w:rsidP="00D856DA">
      <w:pPr>
        <w:tabs>
          <w:tab w:val="left" w:pos="-180"/>
        </w:tabs>
        <w:ind w:right="70"/>
        <w:jc w:val="both"/>
        <w:rPr>
          <w:rFonts w:ascii="Calibri" w:hAnsi="Calibri" w:cs="Calibri"/>
          <w:sz w:val="22"/>
          <w:szCs w:val="22"/>
        </w:rPr>
      </w:pPr>
    </w:p>
    <w:p w14:paraId="6A39EDC1" w14:textId="77777777" w:rsidR="0037503A" w:rsidRDefault="0037503A" w:rsidP="00D856DA">
      <w:pPr>
        <w:tabs>
          <w:tab w:val="left" w:pos="-180"/>
        </w:tabs>
        <w:ind w:right="70"/>
        <w:jc w:val="both"/>
        <w:rPr>
          <w:rFonts w:ascii="Calibri" w:hAnsi="Calibri" w:cs="Calibri"/>
          <w:sz w:val="22"/>
          <w:szCs w:val="22"/>
        </w:rPr>
      </w:pPr>
    </w:p>
    <w:p w14:paraId="4B62E46C" w14:textId="77777777" w:rsidR="0037503A" w:rsidRDefault="0037503A" w:rsidP="00D856DA">
      <w:pPr>
        <w:tabs>
          <w:tab w:val="left" w:pos="-180"/>
        </w:tabs>
        <w:ind w:right="70"/>
        <w:jc w:val="both"/>
        <w:rPr>
          <w:rFonts w:ascii="Calibri" w:hAnsi="Calibri" w:cs="Calibri"/>
          <w:sz w:val="22"/>
          <w:szCs w:val="22"/>
        </w:rPr>
      </w:pPr>
    </w:p>
    <w:p w14:paraId="255F33C2" w14:textId="77777777" w:rsidR="0076616E" w:rsidRDefault="0076616E" w:rsidP="00D856DA">
      <w:pPr>
        <w:tabs>
          <w:tab w:val="left" w:pos="-180"/>
        </w:tabs>
        <w:ind w:right="70"/>
        <w:jc w:val="both"/>
        <w:rPr>
          <w:rFonts w:ascii="Calibri" w:hAnsi="Calibri" w:cs="Calibri"/>
          <w:sz w:val="22"/>
          <w:szCs w:val="22"/>
        </w:rPr>
      </w:pPr>
    </w:p>
    <w:p w14:paraId="5C3B24B4" w14:textId="77777777" w:rsidR="0076616E" w:rsidRDefault="0076616E" w:rsidP="00D856DA">
      <w:pPr>
        <w:tabs>
          <w:tab w:val="left" w:pos="-180"/>
        </w:tabs>
        <w:ind w:right="70"/>
        <w:jc w:val="both"/>
        <w:rPr>
          <w:rFonts w:ascii="Calibri" w:hAnsi="Calibri" w:cs="Calibri"/>
          <w:sz w:val="22"/>
          <w:szCs w:val="22"/>
        </w:rPr>
      </w:pPr>
    </w:p>
    <w:p w14:paraId="56046483" w14:textId="77777777" w:rsidR="0076616E" w:rsidRDefault="0076616E" w:rsidP="00D856DA">
      <w:pPr>
        <w:tabs>
          <w:tab w:val="left" w:pos="-180"/>
        </w:tabs>
        <w:ind w:right="70"/>
        <w:jc w:val="both"/>
        <w:rPr>
          <w:rFonts w:ascii="Calibri" w:hAnsi="Calibri" w:cs="Calibri"/>
          <w:sz w:val="22"/>
          <w:szCs w:val="22"/>
        </w:rPr>
      </w:pPr>
    </w:p>
    <w:p w14:paraId="4B4B8FED" w14:textId="77777777" w:rsidR="00E7334F" w:rsidRDefault="00E7334F" w:rsidP="00D856DA">
      <w:pPr>
        <w:tabs>
          <w:tab w:val="left" w:pos="-180"/>
        </w:tabs>
        <w:ind w:right="70"/>
        <w:jc w:val="both"/>
        <w:rPr>
          <w:rFonts w:ascii="Calibri" w:hAnsi="Calibri" w:cs="Calibri"/>
          <w:sz w:val="22"/>
          <w:szCs w:val="22"/>
        </w:rPr>
      </w:pPr>
    </w:p>
    <w:p w14:paraId="51F61579" w14:textId="77777777" w:rsidR="00C17BB0" w:rsidRDefault="00C17BB0" w:rsidP="00D856DA">
      <w:pPr>
        <w:tabs>
          <w:tab w:val="left" w:pos="-180"/>
        </w:tabs>
        <w:ind w:right="70"/>
        <w:jc w:val="both"/>
        <w:rPr>
          <w:rFonts w:ascii="Calibri" w:hAnsi="Calibri" w:cs="Calibri"/>
          <w:sz w:val="22"/>
          <w:szCs w:val="22"/>
        </w:rPr>
      </w:pPr>
    </w:p>
    <w:p w14:paraId="2BE1DEE0" w14:textId="77777777" w:rsidR="0037503A" w:rsidRPr="000C00E1" w:rsidRDefault="0037503A" w:rsidP="00D856DA">
      <w:pPr>
        <w:tabs>
          <w:tab w:val="left" w:pos="-180"/>
        </w:tabs>
        <w:ind w:right="70"/>
        <w:jc w:val="both"/>
        <w:rPr>
          <w:rFonts w:ascii="Calibri" w:hAnsi="Calibri" w:cs="Calibri"/>
          <w:sz w:val="22"/>
          <w:szCs w:val="22"/>
        </w:rPr>
      </w:pPr>
    </w:p>
    <w:p w14:paraId="132FF079" w14:textId="77777777" w:rsidR="00C1156A" w:rsidRPr="007E5AD0" w:rsidRDefault="00C1156A" w:rsidP="0084743C">
      <w:pPr>
        <w:numPr>
          <w:ilvl w:val="1"/>
          <w:numId w:val="22"/>
        </w:numPr>
        <w:tabs>
          <w:tab w:val="left" w:pos="-180"/>
        </w:tabs>
        <w:ind w:right="70" w:hanging="795"/>
        <w:jc w:val="both"/>
        <w:rPr>
          <w:rFonts w:ascii="Calibri" w:hAnsi="Calibri"/>
          <w:b/>
          <w:bCs/>
          <w:sz w:val="22"/>
          <w:szCs w:val="22"/>
        </w:rPr>
      </w:pPr>
      <w:r w:rsidRPr="007E5AD0">
        <w:rPr>
          <w:rFonts w:ascii="Calibri" w:hAnsi="Calibri"/>
          <w:b/>
          <w:bCs/>
          <w:sz w:val="22"/>
          <w:szCs w:val="22"/>
        </w:rPr>
        <w:lastRenderedPageBreak/>
        <w:t>ODGOĐENO PLAĆANJE TROŠKOVA I PRIHOD BUDUĆEG RAZDOBLJA</w:t>
      </w:r>
    </w:p>
    <w:p w14:paraId="3129152B" w14:textId="77777777" w:rsidR="004C22AA" w:rsidRPr="000C00E1" w:rsidRDefault="004C22AA" w:rsidP="000904FD">
      <w:pPr>
        <w:jc w:val="both"/>
        <w:rPr>
          <w:rFonts w:ascii="Calibri" w:hAnsi="Calibri"/>
          <w:sz w:val="22"/>
          <w:szCs w:val="22"/>
          <w:highlight w:val="yellow"/>
        </w:rPr>
      </w:pPr>
    </w:p>
    <w:p w14:paraId="101DE9D7" w14:textId="4BD1B90C" w:rsidR="000904FD" w:rsidRPr="000C00E1" w:rsidRDefault="000904FD" w:rsidP="000904FD">
      <w:pPr>
        <w:jc w:val="both"/>
        <w:rPr>
          <w:rFonts w:ascii="Calibri" w:hAnsi="Calibri"/>
          <w:sz w:val="22"/>
          <w:szCs w:val="22"/>
        </w:rPr>
      </w:pPr>
      <w:r w:rsidRPr="000C00E1">
        <w:rPr>
          <w:rFonts w:ascii="Calibri" w:hAnsi="Calibri"/>
          <w:sz w:val="22"/>
          <w:szCs w:val="22"/>
        </w:rPr>
        <w:t>Prihodi budućeg r</w:t>
      </w:r>
      <w:r w:rsidR="000C4C0B" w:rsidRPr="000C00E1">
        <w:rPr>
          <w:rFonts w:ascii="Calibri" w:hAnsi="Calibri"/>
          <w:sz w:val="22"/>
          <w:szCs w:val="22"/>
        </w:rPr>
        <w:t xml:space="preserve">azdoblja na dan </w:t>
      </w:r>
      <w:r w:rsidR="00196FCE">
        <w:rPr>
          <w:rFonts w:ascii="Calibri" w:hAnsi="Calibri"/>
          <w:sz w:val="22"/>
          <w:szCs w:val="22"/>
        </w:rPr>
        <w:t>3</w:t>
      </w:r>
      <w:r w:rsidR="000C4C0B" w:rsidRPr="000C00E1">
        <w:rPr>
          <w:rFonts w:ascii="Calibri" w:hAnsi="Calibri"/>
          <w:sz w:val="22"/>
          <w:szCs w:val="22"/>
        </w:rPr>
        <w:t>.2.202</w:t>
      </w:r>
      <w:r w:rsidR="000963F7">
        <w:rPr>
          <w:rFonts w:ascii="Calibri" w:hAnsi="Calibri"/>
          <w:sz w:val="22"/>
          <w:szCs w:val="22"/>
        </w:rPr>
        <w:t>5</w:t>
      </w:r>
      <w:r w:rsidRPr="000C00E1">
        <w:rPr>
          <w:rFonts w:ascii="Calibri" w:hAnsi="Calibri"/>
          <w:sz w:val="22"/>
          <w:szCs w:val="22"/>
        </w:rPr>
        <w:t xml:space="preserve">. iznose </w:t>
      </w:r>
      <w:r w:rsidR="000963F7">
        <w:rPr>
          <w:rFonts w:ascii="Calibri" w:hAnsi="Calibri"/>
          <w:sz w:val="22"/>
          <w:szCs w:val="22"/>
        </w:rPr>
        <w:t>55.827.282,27</w:t>
      </w:r>
      <w:r w:rsidR="00FE7929">
        <w:rPr>
          <w:rFonts w:ascii="Calibri" w:hAnsi="Calibri"/>
          <w:sz w:val="22"/>
          <w:szCs w:val="22"/>
        </w:rPr>
        <w:t xml:space="preserve"> €</w:t>
      </w:r>
      <w:r w:rsidRPr="000C00E1">
        <w:rPr>
          <w:rFonts w:ascii="Calibri" w:hAnsi="Calibri"/>
          <w:sz w:val="22"/>
          <w:szCs w:val="22"/>
        </w:rPr>
        <w:t xml:space="preserve"> (</w:t>
      </w:r>
      <w:r w:rsidR="000963F7">
        <w:rPr>
          <w:rFonts w:ascii="Calibri" w:hAnsi="Calibri"/>
          <w:sz w:val="22"/>
          <w:szCs w:val="22"/>
        </w:rPr>
        <w:t>31.12.</w:t>
      </w:r>
      <w:r w:rsidRPr="000C00E1">
        <w:rPr>
          <w:rFonts w:ascii="Calibri" w:hAnsi="Calibri"/>
          <w:sz w:val="22"/>
          <w:szCs w:val="22"/>
        </w:rPr>
        <w:t>20</w:t>
      </w:r>
      <w:r w:rsidR="00787F74" w:rsidRPr="000C00E1">
        <w:rPr>
          <w:rFonts w:ascii="Calibri" w:hAnsi="Calibri"/>
          <w:sz w:val="22"/>
          <w:szCs w:val="22"/>
        </w:rPr>
        <w:t>2</w:t>
      </w:r>
      <w:r w:rsidR="000963F7">
        <w:rPr>
          <w:rFonts w:ascii="Calibri" w:hAnsi="Calibri"/>
          <w:sz w:val="22"/>
          <w:szCs w:val="22"/>
        </w:rPr>
        <w:t>4</w:t>
      </w:r>
      <w:r w:rsidRPr="000C00E1">
        <w:rPr>
          <w:rFonts w:ascii="Calibri" w:hAnsi="Calibri"/>
          <w:sz w:val="22"/>
          <w:szCs w:val="22"/>
        </w:rPr>
        <w:t>.</w:t>
      </w:r>
      <w:r w:rsidR="000963F7">
        <w:rPr>
          <w:rFonts w:ascii="Calibri" w:hAnsi="Calibri"/>
          <w:sz w:val="22"/>
          <w:szCs w:val="22"/>
        </w:rPr>
        <w:t xml:space="preserve"> </w:t>
      </w:r>
      <w:r w:rsidRPr="000C00E1">
        <w:rPr>
          <w:rFonts w:ascii="Calibri" w:hAnsi="Calibri"/>
          <w:sz w:val="22"/>
          <w:szCs w:val="22"/>
        </w:rPr>
        <w:t>godin</w:t>
      </w:r>
      <w:r w:rsidR="000963F7">
        <w:rPr>
          <w:rFonts w:ascii="Calibri" w:hAnsi="Calibri"/>
          <w:sz w:val="22"/>
          <w:szCs w:val="22"/>
        </w:rPr>
        <w:t>e</w:t>
      </w:r>
      <w:r w:rsidRPr="000C00E1">
        <w:rPr>
          <w:rFonts w:ascii="Calibri" w:hAnsi="Calibri"/>
          <w:sz w:val="22"/>
          <w:szCs w:val="22"/>
        </w:rPr>
        <w:t xml:space="preserve"> </w:t>
      </w:r>
      <w:r w:rsidR="000963F7">
        <w:rPr>
          <w:rFonts w:ascii="Calibri" w:hAnsi="Calibri"/>
          <w:sz w:val="22"/>
          <w:szCs w:val="22"/>
        </w:rPr>
        <w:t xml:space="preserve">55.911.418,67 </w:t>
      </w:r>
      <w:r w:rsidR="00FE7929">
        <w:rPr>
          <w:rFonts w:ascii="Calibri" w:hAnsi="Calibri"/>
          <w:sz w:val="22"/>
          <w:szCs w:val="22"/>
        </w:rPr>
        <w:t>€</w:t>
      </w:r>
      <w:r w:rsidRPr="000C00E1">
        <w:rPr>
          <w:rFonts w:ascii="Calibri" w:hAnsi="Calibri"/>
          <w:sz w:val="22"/>
          <w:szCs w:val="22"/>
        </w:rPr>
        <w:t>)</w:t>
      </w:r>
      <w:r w:rsidR="007F5020">
        <w:rPr>
          <w:rFonts w:ascii="Calibri" w:hAnsi="Calibri"/>
          <w:sz w:val="22"/>
          <w:szCs w:val="22"/>
        </w:rPr>
        <w:t>,</w:t>
      </w:r>
      <w:r w:rsidRPr="000C00E1">
        <w:rPr>
          <w:rFonts w:ascii="Calibri" w:hAnsi="Calibri"/>
          <w:sz w:val="22"/>
          <w:szCs w:val="22"/>
        </w:rPr>
        <w:t xml:space="preserve"> a prikazujemo ih na slijedeći način:</w:t>
      </w:r>
    </w:p>
    <w:p w14:paraId="66A0A110" w14:textId="77777777" w:rsidR="00D17EBA" w:rsidRPr="000C00E1" w:rsidRDefault="00D17EBA" w:rsidP="00626F55">
      <w:pPr>
        <w:jc w:val="both"/>
        <w:rPr>
          <w:rFonts w:ascii="Calibri" w:hAnsi="Calibri"/>
          <w:b/>
          <w:sz w:val="22"/>
          <w:szCs w:val="22"/>
          <w:highlight w:val="yellow"/>
        </w:rPr>
      </w:pPr>
    </w:p>
    <w:bookmarkStart w:id="587" w:name="_Hlk104209277"/>
    <w:bookmarkStart w:id="588" w:name="_MON_1523017755"/>
    <w:bookmarkEnd w:id="588"/>
    <w:p w14:paraId="3B4FD95A" w14:textId="18276206" w:rsidR="00B34854" w:rsidRPr="007E6DD2" w:rsidRDefault="00196FCE" w:rsidP="00626F55">
      <w:pPr>
        <w:jc w:val="both"/>
        <w:rPr>
          <w:rFonts w:ascii="Calibri" w:hAnsi="Calibri"/>
          <w:b/>
          <w:sz w:val="22"/>
          <w:szCs w:val="22"/>
        </w:rPr>
      </w:pPr>
      <w:r w:rsidRPr="00A2342B">
        <w:rPr>
          <w:rFonts w:ascii="Calibri" w:hAnsi="Calibri"/>
          <w:b/>
          <w:sz w:val="22"/>
          <w:szCs w:val="22"/>
        </w:rPr>
        <w:object w:dxaOrig="11803" w:dyaOrig="4286" w14:anchorId="322E57A4">
          <v:shape id="_x0000_i1048" type="#_x0000_t75" style="width:475.5pt;height:193.5pt" o:ole="">
            <v:imagedata r:id="rId50" o:title=""/>
          </v:shape>
          <o:OLEObject Type="Embed" ProgID="Excel.Sheet.12" ShapeID="_x0000_i1048" DrawAspect="Content" ObjectID="_1834896728" r:id="rId51"/>
        </w:object>
      </w:r>
      <w:bookmarkEnd w:id="587"/>
    </w:p>
    <w:p w14:paraId="015212D0" w14:textId="77777777" w:rsidR="0037503A" w:rsidRDefault="0037503A" w:rsidP="000904FD">
      <w:pPr>
        <w:jc w:val="both"/>
        <w:rPr>
          <w:rFonts w:ascii="Calibri" w:hAnsi="Calibri"/>
          <w:sz w:val="22"/>
          <w:szCs w:val="22"/>
          <w:u w:val="single"/>
        </w:rPr>
      </w:pPr>
    </w:p>
    <w:p w14:paraId="44A8631E" w14:textId="38FF4240" w:rsidR="000904FD" w:rsidRPr="000C00E1" w:rsidRDefault="000904FD" w:rsidP="000904FD">
      <w:pPr>
        <w:jc w:val="both"/>
        <w:rPr>
          <w:rFonts w:ascii="Calibri" w:hAnsi="Calibri"/>
          <w:sz w:val="22"/>
          <w:szCs w:val="22"/>
          <w:u w:val="single"/>
        </w:rPr>
      </w:pPr>
      <w:r w:rsidRPr="000C00E1">
        <w:rPr>
          <w:rFonts w:ascii="Calibri" w:hAnsi="Calibri"/>
          <w:sz w:val="22"/>
          <w:szCs w:val="22"/>
          <w:u w:val="single"/>
        </w:rPr>
        <w:t>Povećanje za ulaganja tijekom 20</w:t>
      </w:r>
      <w:r w:rsidR="00DB72CC" w:rsidRPr="000C00E1">
        <w:rPr>
          <w:rFonts w:ascii="Calibri" w:hAnsi="Calibri"/>
          <w:sz w:val="22"/>
          <w:szCs w:val="22"/>
          <w:u w:val="single"/>
        </w:rPr>
        <w:t>2</w:t>
      </w:r>
      <w:r w:rsidR="00A2342B">
        <w:rPr>
          <w:rFonts w:ascii="Calibri" w:hAnsi="Calibri"/>
          <w:sz w:val="22"/>
          <w:szCs w:val="22"/>
          <w:u w:val="single"/>
        </w:rPr>
        <w:t xml:space="preserve">5. </w:t>
      </w:r>
      <w:r w:rsidRPr="000C00E1">
        <w:rPr>
          <w:rFonts w:ascii="Calibri" w:hAnsi="Calibri"/>
          <w:sz w:val="22"/>
          <w:szCs w:val="22"/>
          <w:u w:val="single"/>
        </w:rPr>
        <w:t xml:space="preserve"> godine</w:t>
      </w:r>
    </w:p>
    <w:p w14:paraId="0AEF6087" w14:textId="77777777" w:rsidR="000904FD" w:rsidRPr="000C00E1" w:rsidRDefault="000904FD" w:rsidP="000904FD">
      <w:pPr>
        <w:jc w:val="both"/>
        <w:rPr>
          <w:rFonts w:ascii="Calibri" w:hAnsi="Calibri"/>
          <w:sz w:val="22"/>
          <w:szCs w:val="22"/>
          <w:highlight w:val="yellow"/>
        </w:rPr>
      </w:pPr>
    </w:p>
    <w:p w14:paraId="1C56C5D4" w14:textId="77777777" w:rsidR="000904FD" w:rsidRPr="000C00E1" w:rsidRDefault="000904FD" w:rsidP="000904FD">
      <w:pPr>
        <w:jc w:val="both"/>
        <w:rPr>
          <w:rFonts w:ascii="Calibri" w:hAnsi="Calibri"/>
          <w:sz w:val="22"/>
          <w:szCs w:val="22"/>
        </w:rPr>
      </w:pPr>
      <w:bookmarkStart w:id="589" w:name="_Hlk104209351"/>
      <w:r w:rsidRPr="000C00E1">
        <w:rPr>
          <w:rFonts w:ascii="Calibri" w:hAnsi="Calibri"/>
          <w:sz w:val="22"/>
          <w:szCs w:val="22"/>
        </w:rPr>
        <w:t>- Sva ulaganja u izgradnju objekata komunalne infrastrukture vode se na poziciji odgođenih prihoda osim ulaganja u objekte koji se ne amortiziraju (zemljišta).</w:t>
      </w:r>
    </w:p>
    <w:p w14:paraId="47F024FD" w14:textId="77777777" w:rsidR="000904FD" w:rsidRPr="000C00E1" w:rsidRDefault="000904FD" w:rsidP="000904FD">
      <w:pPr>
        <w:jc w:val="both"/>
        <w:rPr>
          <w:rFonts w:ascii="Calibri" w:hAnsi="Calibri"/>
          <w:sz w:val="22"/>
          <w:szCs w:val="22"/>
        </w:rPr>
      </w:pPr>
    </w:p>
    <w:bookmarkEnd w:id="589"/>
    <w:p w14:paraId="62C7E8FB" w14:textId="77777777" w:rsidR="00DF2EA5" w:rsidRDefault="00DF2EA5" w:rsidP="000904FD">
      <w:pPr>
        <w:jc w:val="both"/>
        <w:rPr>
          <w:rFonts w:ascii="Calibri" w:hAnsi="Calibri"/>
          <w:sz w:val="22"/>
          <w:szCs w:val="22"/>
          <w:highlight w:val="yellow"/>
        </w:rPr>
      </w:pPr>
    </w:p>
    <w:p w14:paraId="2A41D4AE" w14:textId="77777777" w:rsidR="00B7718A" w:rsidRPr="000C00E1" w:rsidRDefault="00B7718A" w:rsidP="000904FD">
      <w:pPr>
        <w:jc w:val="both"/>
        <w:rPr>
          <w:rFonts w:ascii="Calibri" w:hAnsi="Calibri"/>
          <w:sz w:val="22"/>
          <w:szCs w:val="22"/>
          <w:highlight w:val="yellow"/>
        </w:rPr>
      </w:pPr>
    </w:p>
    <w:p w14:paraId="3A88D57A" w14:textId="77777777" w:rsidR="00152FD9" w:rsidRPr="000C00E1" w:rsidRDefault="00152FD9" w:rsidP="000904FD">
      <w:pPr>
        <w:jc w:val="both"/>
        <w:rPr>
          <w:rFonts w:ascii="Calibri" w:hAnsi="Calibri"/>
          <w:sz w:val="22"/>
          <w:szCs w:val="22"/>
          <w:highlight w:val="yellow"/>
        </w:rPr>
      </w:pPr>
    </w:p>
    <w:p w14:paraId="2E7280FD" w14:textId="77777777" w:rsidR="00792086" w:rsidRDefault="00792086" w:rsidP="000904FD">
      <w:pPr>
        <w:jc w:val="both"/>
        <w:rPr>
          <w:rFonts w:ascii="Calibri" w:hAnsi="Calibri"/>
          <w:sz w:val="22"/>
          <w:szCs w:val="22"/>
          <w:highlight w:val="yellow"/>
        </w:rPr>
      </w:pPr>
    </w:p>
    <w:p w14:paraId="79CB3150" w14:textId="77777777" w:rsidR="00496FBB" w:rsidRDefault="00496FBB" w:rsidP="000904FD">
      <w:pPr>
        <w:jc w:val="both"/>
        <w:rPr>
          <w:rFonts w:ascii="Calibri" w:hAnsi="Calibri"/>
          <w:sz w:val="22"/>
          <w:szCs w:val="22"/>
          <w:highlight w:val="yellow"/>
        </w:rPr>
      </w:pPr>
    </w:p>
    <w:p w14:paraId="032FCE3D" w14:textId="77777777" w:rsidR="00496FBB" w:rsidRDefault="00496FBB" w:rsidP="000904FD">
      <w:pPr>
        <w:jc w:val="both"/>
        <w:rPr>
          <w:rFonts w:ascii="Calibri" w:hAnsi="Calibri"/>
          <w:sz w:val="22"/>
          <w:szCs w:val="22"/>
          <w:highlight w:val="yellow"/>
        </w:rPr>
      </w:pPr>
    </w:p>
    <w:p w14:paraId="5C07BD85" w14:textId="77777777" w:rsidR="00496FBB" w:rsidRDefault="00496FBB" w:rsidP="000904FD">
      <w:pPr>
        <w:jc w:val="both"/>
        <w:rPr>
          <w:rFonts w:ascii="Calibri" w:hAnsi="Calibri"/>
          <w:sz w:val="22"/>
          <w:szCs w:val="22"/>
          <w:highlight w:val="yellow"/>
        </w:rPr>
      </w:pPr>
    </w:p>
    <w:p w14:paraId="2FFE7C79" w14:textId="77777777" w:rsidR="00496FBB" w:rsidRDefault="00496FBB" w:rsidP="000904FD">
      <w:pPr>
        <w:jc w:val="both"/>
        <w:rPr>
          <w:rFonts w:ascii="Calibri" w:hAnsi="Calibri"/>
          <w:sz w:val="22"/>
          <w:szCs w:val="22"/>
          <w:highlight w:val="yellow"/>
        </w:rPr>
      </w:pPr>
    </w:p>
    <w:p w14:paraId="50FA00AD" w14:textId="77777777" w:rsidR="00496FBB" w:rsidRDefault="00496FBB" w:rsidP="000904FD">
      <w:pPr>
        <w:jc w:val="both"/>
        <w:rPr>
          <w:rFonts w:ascii="Calibri" w:hAnsi="Calibri"/>
          <w:sz w:val="22"/>
          <w:szCs w:val="22"/>
          <w:highlight w:val="yellow"/>
        </w:rPr>
      </w:pPr>
    </w:p>
    <w:p w14:paraId="21F8DB12" w14:textId="77777777" w:rsidR="00496FBB" w:rsidRDefault="00496FBB" w:rsidP="000904FD">
      <w:pPr>
        <w:jc w:val="both"/>
        <w:rPr>
          <w:rFonts w:ascii="Calibri" w:hAnsi="Calibri"/>
          <w:sz w:val="22"/>
          <w:szCs w:val="22"/>
          <w:highlight w:val="yellow"/>
        </w:rPr>
      </w:pPr>
    </w:p>
    <w:p w14:paraId="62F8FC6E" w14:textId="77777777" w:rsidR="00496FBB" w:rsidRDefault="00496FBB" w:rsidP="000904FD">
      <w:pPr>
        <w:jc w:val="both"/>
        <w:rPr>
          <w:rFonts w:ascii="Calibri" w:hAnsi="Calibri"/>
          <w:sz w:val="22"/>
          <w:szCs w:val="22"/>
          <w:highlight w:val="yellow"/>
        </w:rPr>
      </w:pPr>
    </w:p>
    <w:p w14:paraId="04F8FF53" w14:textId="77777777" w:rsidR="00496FBB" w:rsidRDefault="00496FBB" w:rsidP="000904FD">
      <w:pPr>
        <w:jc w:val="both"/>
        <w:rPr>
          <w:rFonts w:ascii="Calibri" w:hAnsi="Calibri"/>
          <w:sz w:val="22"/>
          <w:szCs w:val="22"/>
          <w:highlight w:val="yellow"/>
        </w:rPr>
      </w:pPr>
    </w:p>
    <w:p w14:paraId="5F67D430" w14:textId="77777777" w:rsidR="00496FBB" w:rsidRDefault="00496FBB" w:rsidP="000904FD">
      <w:pPr>
        <w:jc w:val="both"/>
        <w:rPr>
          <w:rFonts w:ascii="Calibri" w:hAnsi="Calibri"/>
          <w:sz w:val="22"/>
          <w:szCs w:val="22"/>
          <w:highlight w:val="yellow"/>
        </w:rPr>
      </w:pPr>
    </w:p>
    <w:p w14:paraId="2D4428C1" w14:textId="77777777" w:rsidR="00496FBB" w:rsidRDefault="00496FBB" w:rsidP="000904FD">
      <w:pPr>
        <w:jc w:val="both"/>
        <w:rPr>
          <w:rFonts w:ascii="Calibri" w:hAnsi="Calibri"/>
          <w:sz w:val="22"/>
          <w:szCs w:val="22"/>
          <w:highlight w:val="yellow"/>
        </w:rPr>
      </w:pPr>
    </w:p>
    <w:p w14:paraId="2ADC3C7F" w14:textId="77777777" w:rsidR="00496FBB" w:rsidRDefault="00496FBB" w:rsidP="000904FD">
      <w:pPr>
        <w:jc w:val="both"/>
        <w:rPr>
          <w:rFonts w:ascii="Calibri" w:hAnsi="Calibri"/>
          <w:sz w:val="22"/>
          <w:szCs w:val="22"/>
          <w:highlight w:val="yellow"/>
        </w:rPr>
      </w:pPr>
    </w:p>
    <w:p w14:paraId="5E099972" w14:textId="77777777" w:rsidR="00496FBB" w:rsidRDefault="00496FBB" w:rsidP="000904FD">
      <w:pPr>
        <w:jc w:val="both"/>
        <w:rPr>
          <w:rFonts w:ascii="Calibri" w:hAnsi="Calibri"/>
          <w:sz w:val="22"/>
          <w:szCs w:val="22"/>
          <w:highlight w:val="yellow"/>
        </w:rPr>
      </w:pPr>
    </w:p>
    <w:p w14:paraId="315084EE" w14:textId="77777777" w:rsidR="00496FBB" w:rsidRDefault="00496FBB" w:rsidP="000904FD">
      <w:pPr>
        <w:jc w:val="both"/>
        <w:rPr>
          <w:rFonts w:ascii="Calibri" w:hAnsi="Calibri"/>
          <w:sz w:val="22"/>
          <w:szCs w:val="22"/>
          <w:highlight w:val="yellow"/>
        </w:rPr>
      </w:pPr>
    </w:p>
    <w:p w14:paraId="7908621E" w14:textId="77777777" w:rsidR="00496FBB" w:rsidRDefault="00496FBB" w:rsidP="000904FD">
      <w:pPr>
        <w:jc w:val="both"/>
        <w:rPr>
          <w:rFonts w:ascii="Calibri" w:hAnsi="Calibri"/>
          <w:sz w:val="22"/>
          <w:szCs w:val="22"/>
          <w:highlight w:val="yellow"/>
        </w:rPr>
      </w:pPr>
    </w:p>
    <w:p w14:paraId="51A919ED" w14:textId="77777777" w:rsidR="00496FBB" w:rsidRDefault="00496FBB" w:rsidP="000904FD">
      <w:pPr>
        <w:jc w:val="both"/>
        <w:rPr>
          <w:rFonts w:ascii="Calibri" w:hAnsi="Calibri"/>
          <w:sz w:val="22"/>
          <w:szCs w:val="22"/>
          <w:highlight w:val="yellow"/>
        </w:rPr>
      </w:pPr>
    </w:p>
    <w:p w14:paraId="5F546AD8" w14:textId="77777777" w:rsidR="00496FBB" w:rsidRDefault="00496FBB" w:rsidP="000904FD">
      <w:pPr>
        <w:jc w:val="both"/>
        <w:rPr>
          <w:rFonts w:ascii="Calibri" w:hAnsi="Calibri"/>
          <w:sz w:val="22"/>
          <w:szCs w:val="22"/>
          <w:highlight w:val="yellow"/>
        </w:rPr>
      </w:pPr>
    </w:p>
    <w:p w14:paraId="4493C0D4" w14:textId="77777777" w:rsidR="00496FBB" w:rsidRDefault="00496FBB" w:rsidP="000904FD">
      <w:pPr>
        <w:jc w:val="both"/>
        <w:rPr>
          <w:rFonts w:ascii="Calibri" w:hAnsi="Calibri"/>
          <w:sz w:val="22"/>
          <w:szCs w:val="22"/>
          <w:highlight w:val="yellow"/>
        </w:rPr>
      </w:pPr>
    </w:p>
    <w:p w14:paraId="25747543" w14:textId="77777777" w:rsidR="007A3080" w:rsidRDefault="007A3080" w:rsidP="00DE7767">
      <w:pPr>
        <w:jc w:val="both"/>
        <w:rPr>
          <w:rFonts w:ascii="Calibri" w:hAnsi="Calibri"/>
          <w:b/>
          <w:sz w:val="22"/>
          <w:szCs w:val="22"/>
        </w:rPr>
      </w:pPr>
    </w:p>
    <w:p w14:paraId="67F69463" w14:textId="77777777" w:rsidR="007A3080" w:rsidRDefault="007A3080" w:rsidP="00DE7767">
      <w:pPr>
        <w:jc w:val="both"/>
        <w:rPr>
          <w:rFonts w:ascii="Calibri" w:hAnsi="Calibri"/>
          <w:b/>
          <w:sz w:val="22"/>
          <w:szCs w:val="22"/>
        </w:rPr>
      </w:pPr>
    </w:p>
    <w:p w14:paraId="443D2464" w14:textId="30BD446B" w:rsidR="0076629A" w:rsidRPr="000C00E1" w:rsidRDefault="000904FD" w:rsidP="00DE7767">
      <w:pPr>
        <w:jc w:val="both"/>
        <w:rPr>
          <w:rFonts w:ascii="Calibri" w:hAnsi="Calibri"/>
          <w:sz w:val="22"/>
          <w:szCs w:val="22"/>
        </w:rPr>
      </w:pPr>
      <w:r w:rsidRPr="00150ECE">
        <w:rPr>
          <w:rFonts w:ascii="Calibri" w:hAnsi="Calibri"/>
          <w:b/>
          <w:sz w:val="22"/>
          <w:szCs w:val="22"/>
        </w:rPr>
        <w:lastRenderedPageBreak/>
        <w:t>/i/</w:t>
      </w:r>
      <w:r w:rsidRPr="00150ECE">
        <w:rPr>
          <w:rFonts w:ascii="Calibri" w:hAnsi="Calibri"/>
          <w:sz w:val="22"/>
          <w:szCs w:val="22"/>
        </w:rPr>
        <w:t xml:space="preserve"> Pregled strukture i promjena na poziciji odgođenih prihoda od obračunatih i primljenih</w:t>
      </w:r>
      <w:r w:rsidRPr="000C00E1">
        <w:rPr>
          <w:rFonts w:ascii="Calibri" w:hAnsi="Calibri"/>
          <w:sz w:val="22"/>
          <w:szCs w:val="22"/>
        </w:rPr>
        <w:t xml:space="preserve"> potpora i naknade za razvoj  prikazujemo u nastavku:</w:t>
      </w:r>
    </w:p>
    <w:p w14:paraId="78A9D8C8" w14:textId="77777777" w:rsidR="00743FB1" w:rsidRPr="000C00E1" w:rsidRDefault="00743FB1" w:rsidP="00DE7767">
      <w:pPr>
        <w:jc w:val="both"/>
        <w:rPr>
          <w:rFonts w:ascii="Calibri" w:hAnsi="Calibri"/>
          <w:sz w:val="22"/>
          <w:szCs w:val="22"/>
          <w:highlight w:val="yellow"/>
        </w:rPr>
      </w:pPr>
    </w:p>
    <w:p w14:paraId="26EE634C" w14:textId="77777777" w:rsidR="009452DB" w:rsidRPr="000C00E1" w:rsidRDefault="009452DB" w:rsidP="009452DB">
      <w:pPr>
        <w:jc w:val="right"/>
        <w:rPr>
          <w:rFonts w:ascii="Calibri" w:hAnsi="Calibri"/>
          <w:sz w:val="22"/>
          <w:szCs w:val="22"/>
        </w:rPr>
      </w:pPr>
      <w:r w:rsidRPr="000C00E1">
        <w:rPr>
          <w:rFonts w:ascii="Calibri" w:hAnsi="Calibri"/>
          <w:sz w:val="22"/>
          <w:szCs w:val="22"/>
        </w:rPr>
        <w:t>-</w:t>
      </w:r>
      <w:r w:rsidR="001C721E" w:rsidRPr="000C00E1">
        <w:rPr>
          <w:rFonts w:ascii="Calibri" w:hAnsi="Calibri"/>
          <w:sz w:val="22"/>
          <w:szCs w:val="22"/>
        </w:rPr>
        <w:t xml:space="preserve"> </w:t>
      </w:r>
      <w:r w:rsidR="006F017B" w:rsidRPr="000C00E1">
        <w:rPr>
          <w:rFonts w:ascii="Calibri" w:hAnsi="Calibri"/>
          <w:sz w:val="22"/>
          <w:szCs w:val="22"/>
        </w:rPr>
        <w:t>u</w:t>
      </w:r>
      <w:r w:rsidR="00831888" w:rsidRPr="000C00E1">
        <w:rPr>
          <w:rFonts w:ascii="Calibri" w:hAnsi="Calibri"/>
          <w:sz w:val="22"/>
          <w:szCs w:val="22"/>
        </w:rPr>
        <w:t xml:space="preserve"> </w:t>
      </w:r>
      <w:r w:rsidR="002C1F0A">
        <w:rPr>
          <w:rFonts w:ascii="Calibri" w:hAnsi="Calibri"/>
          <w:sz w:val="22"/>
          <w:szCs w:val="22"/>
        </w:rPr>
        <w:t>EUR</w:t>
      </w:r>
      <w:r w:rsidR="001C721E" w:rsidRPr="000C00E1">
        <w:rPr>
          <w:rFonts w:ascii="Calibri" w:hAnsi="Calibri"/>
          <w:sz w:val="22"/>
          <w:szCs w:val="22"/>
        </w:rPr>
        <w:t xml:space="preserve"> -</w:t>
      </w:r>
    </w:p>
    <w:bookmarkStart w:id="590" w:name="_MON_1397462583"/>
    <w:bookmarkStart w:id="591" w:name="_MON_1397644513"/>
    <w:bookmarkStart w:id="592" w:name="_MON_1397644527"/>
    <w:bookmarkStart w:id="593" w:name="_MON_1397901137"/>
    <w:bookmarkStart w:id="594" w:name="_MON_1334725358"/>
    <w:bookmarkStart w:id="595" w:name="_MON_1398011012"/>
    <w:bookmarkStart w:id="596" w:name="_MON_1334726302"/>
    <w:bookmarkStart w:id="597" w:name="_MON_1334996828"/>
    <w:bookmarkStart w:id="598" w:name="_MON_1365666666"/>
    <w:bookmarkStart w:id="599" w:name="_MON_1397462136"/>
    <w:bookmarkStart w:id="600" w:name="_Hlk104209369"/>
    <w:bookmarkEnd w:id="590"/>
    <w:bookmarkEnd w:id="591"/>
    <w:bookmarkEnd w:id="592"/>
    <w:bookmarkEnd w:id="593"/>
    <w:bookmarkEnd w:id="594"/>
    <w:bookmarkEnd w:id="595"/>
    <w:bookmarkEnd w:id="596"/>
    <w:bookmarkEnd w:id="597"/>
    <w:bookmarkEnd w:id="598"/>
    <w:bookmarkEnd w:id="599"/>
    <w:bookmarkStart w:id="601" w:name="_MON_1397462346"/>
    <w:bookmarkEnd w:id="601"/>
    <w:p w14:paraId="22643127" w14:textId="6C1A7CD4" w:rsidR="00346672" w:rsidRDefault="00196FCE" w:rsidP="006F69EB">
      <w:pPr>
        <w:ind w:left="-426"/>
        <w:jc w:val="center"/>
        <w:rPr>
          <w:rFonts w:ascii="Calibri" w:hAnsi="Calibri"/>
        </w:rPr>
      </w:pPr>
      <w:r w:rsidRPr="007E6DD2">
        <w:rPr>
          <w:rFonts w:ascii="Calibri" w:hAnsi="Calibri"/>
        </w:rPr>
        <w:object w:dxaOrig="13657" w:dyaOrig="10556" w14:anchorId="36E50D5D">
          <v:shape id="_x0000_i1049" type="#_x0000_t75" style="width:439.5pt;height:371.25pt" o:ole="">
            <v:imagedata r:id="rId52" o:title=""/>
          </v:shape>
          <o:OLEObject Type="Embed" ProgID="Excel.Sheet.8" ShapeID="_x0000_i1049" DrawAspect="Content" ObjectID="_1834896729" r:id="rId53"/>
        </w:object>
      </w:r>
      <w:bookmarkEnd w:id="600"/>
    </w:p>
    <w:p w14:paraId="78BE7723" w14:textId="08E12904" w:rsidR="00D17EBA" w:rsidRPr="000C00E1" w:rsidRDefault="00E77039" w:rsidP="00346672">
      <w:pPr>
        <w:jc w:val="both"/>
        <w:rPr>
          <w:rFonts w:ascii="Calibri" w:hAnsi="Calibri"/>
          <w:sz w:val="22"/>
          <w:szCs w:val="22"/>
        </w:rPr>
      </w:pPr>
      <w:r w:rsidRPr="007E6DD2">
        <w:rPr>
          <w:rFonts w:ascii="Calibri" w:hAnsi="Calibri"/>
          <w:sz w:val="22"/>
          <w:szCs w:val="22"/>
        </w:rPr>
        <w:t xml:space="preserve">a)  </w:t>
      </w:r>
      <w:bookmarkStart w:id="602" w:name="_Hlk104209430"/>
      <w:r w:rsidRPr="007E6DD2">
        <w:rPr>
          <w:rFonts w:ascii="Calibri" w:hAnsi="Calibri"/>
          <w:sz w:val="22"/>
          <w:szCs w:val="22"/>
        </w:rPr>
        <w:t xml:space="preserve">Povećanje od </w:t>
      </w:r>
      <w:r w:rsidR="00A2342B">
        <w:rPr>
          <w:rFonts w:ascii="Calibri" w:hAnsi="Calibri"/>
          <w:sz w:val="22"/>
          <w:szCs w:val="22"/>
        </w:rPr>
        <w:t>82.261,46</w:t>
      </w:r>
      <w:r w:rsidR="00346672" w:rsidRPr="007E6DD2">
        <w:rPr>
          <w:rFonts w:ascii="Calibri" w:hAnsi="Calibri"/>
          <w:sz w:val="22"/>
          <w:szCs w:val="22"/>
        </w:rPr>
        <w:t xml:space="preserve"> €</w:t>
      </w:r>
      <w:r w:rsidRPr="007E6DD2">
        <w:rPr>
          <w:rFonts w:ascii="Calibri" w:hAnsi="Calibri"/>
          <w:sz w:val="22"/>
          <w:szCs w:val="22"/>
        </w:rPr>
        <w:t xml:space="preserve"> </w:t>
      </w:r>
      <w:r w:rsidR="00FD708C" w:rsidRPr="007E6DD2">
        <w:rPr>
          <w:rFonts w:ascii="Calibri" w:hAnsi="Calibri"/>
          <w:sz w:val="22"/>
          <w:szCs w:val="22"/>
        </w:rPr>
        <w:t xml:space="preserve">predstavlja </w:t>
      </w:r>
      <w:r w:rsidRPr="007E6DD2">
        <w:rPr>
          <w:rFonts w:ascii="Calibri" w:hAnsi="Calibri"/>
          <w:sz w:val="22"/>
          <w:szCs w:val="22"/>
        </w:rPr>
        <w:t>doznačena sredstva za izgradnju komunalne infrastrukture u tekućoj godini koja se evidentira</w:t>
      </w:r>
      <w:r w:rsidR="003F0681" w:rsidRPr="007E6DD2">
        <w:rPr>
          <w:rFonts w:ascii="Calibri" w:hAnsi="Calibri"/>
          <w:sz w:val="22"/>
          <w:szCs w:val="22"/>
        </w:rPr>
        <w:t xml:space="preserve">ju po dobitnom pristupu </w:t>
      </w:r>
      <w:r w:rsidR="00DB3428" w:rsidRPr="007E6DD2">
        <w:rPr>
          <w:rFonts w:ascii="Calibri" w:hAnsi="Calibri"/>
          <w:sz w:val="22"/>
          <w:szCs w:val="22"/>
        </w:rPr>
        <w:t>sukladno HSFI 14</w:t>
      </w:r>
      <w:r w:rsidRPr="007E6DD2">
        <w:rPr>
          <w:rFonts w:ascii="Calibri" w:hAnsi="Calibri"/>
          <w:sz w:val="22"/>
          <w:szCs w:val="22"/>
        </w:rPr>
        <w:t>, odno</w:t>
      </w:r>
      <w:r w:rsidR="003F0681" w:rsidRPr="007E6DD2">
        <w:rPr>
          <w:rFonts w:ascii="Calibri" w:hAnsi="Calibri"/>
          <w:sz w:val="22"/>
          <w:szCs w:val="22"/>
        </w:rPr>
        <w:t xml:space="preserve">sno MRS-u 20 </w:t>
      </w:r>
      <w:bookmarkEnd w:id="602"/>
      <w:r w:rsidR="003F0681" w:rsidRPr="007E6DD2">
        <w:rPr>
          <w:rFonts w:ascii="Calibri" w:hAnsi="Calibri"/>
          <w:sz w:val="22"/>
          <w:szCs w:val="22"/>
        </w:rPr>
        <w:t>(Bilješka 3.</w:t>
      </w:r>
      <w:r w:rsidR="00AA641E" w:rsidRPr="007E6DD2">
        <w:rPr>
          <w:rFonts w:ascii="Calibri" w:hAnsi="Calibri"/>
          <w:sz w:val="22"/>
          <w:szCs w:val="22"/>
        </w:rPr>
        <w:t>p</w:t>
      </w:r>
      <w:r w:rsidR="003F0681" w:rsidRPr="007E6DD2">
        <w:rPr>
          <w:rFonts w:ascii="Calibri" w:hAnsi="Calibri"/>
          <w:sz w:val="22"/>
          <w:szCs w:val="22"/>
        </w:rPr>
        <w:t>)/i/).</w:t>
      </w:r>
    </w:p>
    <w:p w14:paraId="3DED6EFA" w14:textId="77777777" w:rsidR="00131129" w:rsidRPr="000C00E1" w:rsidRDefault="00131129" w:rsidP="00D17EBA">
      <w:pPr>
        <w:jc w:val="both"/>
        <w:rPr>
          <w:rFonts w:ascii="Calibri" w:hAnsi="Calibri"/>
          <w:sz w:val="22"/>
          <w:szCs w:val="22"/>
        </w:rPr>
      </w:pPr>
    </w:p>
    <w:p w14:paraId="58C75100" w14:textId="145D9E46" w:rsidR="00E81EBF" w:rsidRDefault="00FD5503" w:rsidP="00E81EBF">
      <w:pPr>
        <w:tabs>
          <w:tab w:val="left" w:pos="-180"/>
        </w:tabs>
        <w:ind w:right="70"/>
        <w:jc w:val="both"/>
        <w:rPr>
          <w:rFonts w:ascii="Calibri" w:hAnsi="Calibri"/>
          <w:bCs/>
          <w:sz w:val="22"/>
          <w:szCs w:val="22"/>
        </w:rPr>
      </w:pPr>
      <w:r w:rsidRPr="000C00E1">
        <w:rPr>
          <w:rFonts w:ascii="Calibri" w:hAnsi="Calibri"/>
          <w:sz w:val="22"/>
          <w:szCs w:val="22"/>
        </w:rPr>
        <w:t xml:space="preserve">b)  </w:t>
      </w:r>
      <w:r w:rsidR="00E81EBF" w:rsidRPr="000C00E1">
        <w:rPr>
          <w:rFonts w:ascii="Calibri" w:hAnsi="Calibri"/>
          <w:bCs/>
          <w:sz w:val="22"/>
          <w:szCs w:val="22"/>
        </w:rPr>
        <w:t xml:space="preserve">Društvo je kao pozitivan efekt primijenjene računovodstvene politike iskazalo u prihodima od primljenih potpora u ovom razdoblju iznos od </w:t>
      </w:r>
      <w:r w:rsidR="00A2342B">
        <w:rPr>
          <w:rFonts w:ascii="Calibri" w:hAnsi="Calibri"/>
          <w:bCs/>
          <w:sz w:val="22"/>
          <w:szCs w:val="22"/>
        </w:rPr>
        <w:t>159.898,04</w:t>
      </w:r>
      <w:r w:rsidR="00346672">
        <w:rPr>
          <w:rFonts w:ascii="Calibri" w:hAnsi="Calibri"/>
          <w:bCs/>
          <w:sz w:val="22"/>
          <w:szCs w:val="22"/>
        </w:rPr>
        <w:t xml:space="preserve"> €</w:t>
      </w:r>
      <w:r w:rsidR="00E81EBF" w:rsidRPr="000C00E1">
        <w:rPr>
          <w:rFonts w:ascii="Calibri" w:hAnsi="Calibri"/>
          <w:bCs/>
          <w:sz w:val="22"/>
          <w:szCs w:val="22"/>
        </w:rPr>
        <w:t xml:space="preserve"> koliko je iznosila amortizacija objekata i opreme nabavljenih iz namjenskih sredstava i umanjilo odgođene prihode za isti iznos (vidi Bilješku 4.1.c)/i/).</w:t>
      </w:r>
    </w:p>
    <w:p w14:paraId="717B4137" w14:textId="77777777" w:rsidR="00EB4CB8" w:rsidRDefault="00EB4CB8" w:rsidP="00FD5503">
      <w:pPr>
        <w:jc w:val="both"/>
        <w:rPr>
          <w:rFonts w:ascii="Calibri" w:hAnsi="Calibri"/>
          <w:sz w:val="22"/>
          <w:szCs w:val="22"/>
        </w:rPr>
      </w:pPr>
    </w:p>
    <w:p w14:paraId="2081E17B" w14:textId="77777777" w:rsidR="001A2BA3" w:rsidRDefault="001A2BA3" w:rsidP="00315A1A">
      <w:pPr>
        <w:tabs>
          <w:tab w:val="left" w:pos="720"/>
          <w:tab w:val="right" w:pos="9000"/>
        </w:tabs>
        <w:jc w:val="both"/>
        <w:rPr>
          <w:rFonts w:ascii="Calibri" w:hAnsi="Calibri"/>
          <w:b/>
          <w:sz w:val="22"/>
          <w:szCs w:val="22"/>
          <w:u w:val="single"/>
        </w:rPr>
      </w:pPr>
    </w:p>
    <w:p w14:paraId="31B3E0F5" w14:textId="77777777" w:rsidR="001A2BA3" w:rsidRDefault="001A2BA3" w:rsidP="00315A1A">
      <w:pPr>
        <w:tabs>
          <w:tab w:val="left" w:pos="720"/>
          <w:tab w:val="right" w:pos="9000"/>
        </w:tabs>
        <w:jc w:val="both"/>
        <w:rPr>
          <w:rFonts w:ascii="Calibri" w:hAnsi="Calibri"/>
          <w:b/>
          <w:sz w:val="22"/>
          <w:szCs w:val="22"/>
          <w:u w:val="single"/>
        </w:rPr>
      </w:pPr>
    </w:p>
    <w:p w14:paraId="5CC9F676" w14:textId="77777777" w:rsidR="001F023C" w:rsidRDefault="001F023C" w:rsidP="00315A1A">
      <w:pPr>
        <w:tabs>
          <w:tab w:val="left" w:pos="720"/>
          <w:tab w:val="right" w:pos="9000"/>
        </w:tabs>
        <w:jc w:val="both"/>
        <w:rPr>
          <w:rFonts w:ascii="Calibri" w:hAnsi="Calibri"/>
          <w:b/>
          <w:sz w:val="22"/>
          <w:szCs w:val="22"/>
          <w:u w:val="single"/>
        </w:rPr>
      </w:pPr>
    </w:p>
    <w:p w14:paraId="4B00F671" w14:textId="77777777" w:rsidR="001F023C" w:rsidRDefault="001F023C" w:rsidP="00315A1A">
      <w:pPr>
        <w:tabs>
          <w:tab w:val="left" w:pos="720"/>
          <w:tab w:val="right" w:pos="9000"/>
        </w:tabs>
        <w:jc w:val="both"/>
        <w:rPr>
          <w:rFonts w:ascii="Calibri" w:hAnsi="Calibri"/>
          <w:b/>
          <w:sz w:val="22"/>
          <w:szCs w:val="22"/>
          <w:u w:val="single"/>
        </w:rPr>
      </w:pPr>
    </w:p>
    <w:p w14:paraId="7EFB2444" w14:textId="77777777" w:rsidR="001F023C" w:rsidRDefault="001F023C" w:rsidP="00315A1A">
      <w:pPr>
        <w:tabs>
          <w:tab w:val="left" w:pos="720"/>
          <w:tab w:val="right" w:pos="9000"/>
        </w:tabs>
        <w:jc w:val="both"/>
        <w:rPr>
          <w:rFonts w:ascii="Calibri" w:hAnsi="Calibri"/>
          <w:b/>
          <w:sz w:val="22"/>
          <w:szCs w:val="22"/>
          <w:u w:val="single"/>
        </w:rPr>
      </w:pPr>
    </w:p>
    <w:p w14:paraId="03AB2F08" w14:textId="77777777" w:rsidR="001F023C" w:rsidRDefault="001F023C" w:rsidP="00315A1A">
      <w:pPr>
        <w:tabs>
          <w:tab w:val="left" w:pos="720"/>
          <w:tab w:val="right" w:pos="9000"/>
        </w:tabs>
        <w:jc w:val="both"/>
        <w:rPr>
          <w:rFonts w:ascii="Calibri" w:hAnsi="Calibri"/>
          <w:b/>
          <w:sz w:val="22"/>
          <w:szCs w:val="22"/>
          <w:u w:val="single"/>
        </w:rPr>
      </w:pPr>
    </w:p>
    <w:p w14:paraId="5937EFCA" w14:textId="77777777" w:rsidR="001F023C" w:rsidRDefault="001F023C" w:rsidP="00315A1A">
      <w:pPr>
        <w:tabs>
          <w:tab w:val="left" w:pos="720"/>
          <w:tab w:val="right" w:pos="9000"/>
        </w:tabs>
        <w:jc w:val="both"/>
        <w:rPr>
          <w:rFonts w:ascii="Calibri" w:hAnsi="Calibri"/>
          <w:b/>
          <w:sz w:val="22"/>
          <w:szCs w:val="22"/>
          <w:u w:val="single"/>
        </w:rPr>
      </w:pPr>
    </w:p>
    <w:p w14:paraId="62F17C2D" w14:textId="77777777" w:rsidR="0070508F" w:rsidRDefault="0070508F" w:rsidP="00315A1A">
      <w:pPr>
        <w:tabs>
          <w:tab w:val="left" w:pos="720"/>
          <w:tab w:val="right" w:pos="9000"/>
        </w:tabs>
        <w:jc w:val="both"/>
        <w:rPr>
          <w:rFonts w:ascii="Calibri" w:hAnsi="Calibri"/>
          <w:b/>
          <w:sz w:val="22"/>
          <w:szCs w:val="22"/>
          <w:u w:val="single"/>
        </w:rPr>
      </w:pPr>
    </w:p>
    <w:p w14:paraId="22783027" w14:textId="77777777" w:rsidR="00827D3B" w:rsidRDefault="00827D3B" w:rsidP="00315A1A">
      <w:pPr>
        <w:tabs>
          <w:tab w:val="left" w:pos="720"/>
          <w:tab w:val="right" w:pos="9000"/>
        </w:tabs>
        <w:jc w:val="both"/>
        <w:rPr>
          <w:rFonts w:ascii="Calibri" w:hAnsi="Calibri"/>
          <w:b/>
          <w:sz w:val="22"/>
          <w:szCs w:val="22"/>
          <w:u w:val="single"/>
        </w:rPr>
      </w:pPr>
    </w:p>
    <w:p w14:paraId="4CB7908F" w14:textId="77777777" w:rsidR="00315A1A" w:rsidRPr="000C00E1" w:rsidRDefault="00315A1A" w:rsidP="00315A1A">
      <w:pPr>
        <w:tabs>
          <w:tab w:val="left" w:pos="720"/>
          <w:tab w:val="right" w:pos="9000"/>
        </w:tabs>
        <w:jc w:val="both"/>
        <w:rPr>
          <w:rFonts w:ascii="Calibri" w:hAnsi="Calibri"/>
          <w:b/>
          <w:sz w:val="22"/>
          <w:szCs w:val="22"/>
          <w:u w:val="single"/>
        </w:rPr>
      </w:pPr>
      <w:r w:rsidRPr="000C00E1">
        <w:rPr>
          <w:rFonts w:ascii="Calibri" w:hAnsi="Calibri"/>
          <w:b/>
          <w:sz w:val="22"/>
          <w:szCs w:val="22"/>
          <w:u w:val="single"/>
        </w:rPr>
        <w:lastRenderedPageBreak/>
        <w:t>Naknada za razvoj</w:t>
      </w:r>
    </w:p>
    <w:p w14:paraId="3931A67A" w14:textId="77777777" w:rsidR="00315A1A" w:rsidRPr="000C00E1" w:rsidRDefault="00315A1A" w:rsidP="00315A1A">
      <w:pPr>
        <w:tabs>
          <w:tab w:val="left" w:pos="720"/>
          <w:tab w:val="right" w:pos="9000"/>
        </w:tabs>
        <w:jc w:val="both"/>
        <w:rPr>
          <w:rFonts w:ascii="Calibri" w:hAnsi="Calibri"/>
          <w:sz w:val="22"/>
          <w:szCs w:val="22"/>
          <w:highlight w:val="yellow"/>
        </w:rPr>
      </w:pPr>
    </w:p>
    <w:p w14:paraId="40CC58B5" w14:textId="77777777" w:rsidR="00315A1A" w:rsidRPr="00DF1CEA" w:rsidRDefault="00FD708C" w:rsidP="00315A1A">
      <w:pPr>
        <w:tabs>
          <w:tab w:val="left" w:pos="720"/>
          <w:tab w:val="right" w:pos="9000"/>
        </w:tabs>
        <w:jc w:val="both"/>
        <w:rPr>
          <w:rFonts w:ascii="Calibri" w:hAnsi="Calibri"/>
          <w:sz w:val="22"/>
          <w:szCs w:val="22"/>
        </w:rPr>
      </w:pPr>
      <w:r w:rsidRPr="00DF1CEA">
        <w:rPr>
          <w:rFonts w:ascii="Calibri" w:hAnsi="Calibri"/>
          <w:sz w:val="22"/>
          <w:szCs w:val="22"/>
        </w:rPr>
        <w:t>T</w:t>
      </w:r>
      <w:r w:rsidR="00315A1A" w:rsidRPr="00DF1CEA">
        <w:rPr>
          <w:rFonts w:ascii="Calibri" w:hAnsi="Calibri"/>
          <w:sz w:val="22"/>
          <w:szCs w:val="22"/>
        </w:rPr>
        <w:t>emeljem Zakon</w:t>
      </w:r>
      <w:r w:rsidR="002D7172" w:rsidRPr="00DF1CEA">
        <w:rPr>
          <w:rFonts w:ascii="Calibri" w:hAnsi="Calibri"/>
          <w:sz w:val="22"/>
          <w:szCs w:val="22"/>
        </w:rPr>
        <w:t>a</w:t>
      </w:r>
      <w:r w:rsidR="00315A1A" w:rsidRPr="00DF1CEA">
        <w:rPr>
          <w:rFonts w:ascii="Calibri" w:hAnsi="Calibri"/>
          <w:sz w:val="22"/>
          <w:szCs w:val="22"/>
        </w:rPr>
        <w:t xml:space="preserve"> o financiranju vodnog gospodarstva koji je stupio na snagu 1. siječnja </w:t>
      </w:r>
      <w:r w:rsidR="00315A1A" w:rsidRPr="00DF1CEA">
        <w:rPr>
          <w:rFonts w:ascii="Calibri" w:hAnsi="Calibri"/>
          <w:bCs/>
          <w:sz w:val="22"/>
          <w:szCs w:val="22"/>
        </w:rPr>
        <w:t>2010. godine i odluka JLS</w:t>
      </w:r>
      <w:r w:rsidRPr="00DF1CEA">
        <w:rPr>
          <w:rFonts w:ascii="Calibri" w:hAnsi="Calibri"/>
          <w:bCs/>
          <w:sz w:val="22"/>
          <w:szCs w:val="22"/>
        </w:rPr>
        <w:t xml:space="preserve"> Društvo</w:t>
      </w:r>
      <w:r w:rsidR="00315A1A" w:rsidRPr="00DF1CEA">
        <w:rPr>
          <w:rFonts w:ascii="Calibri" w:hAnsi="Calibri"/>
          <w:bCs/>
          <w:sz w:val="22"/>
          <w:szCs w:val="22"/>
        </w:rPr>
        <w:t xml:space="preserve"> nastavlja prikupljanje namjenske naknade za razvoj u iznosu 4 kn/m</w:t>
      </w:r>
      <w:r w:rsidR="00315A1A" w:rsidRPr="00DF1CEA">
        <w:rPr>
          <w:rFonts w:ascii="Calibri" w:hAnsi="Calibri"/>
          <w:bCs/>
          <w:sz w:val="22"/>
          <w:szCs w:val="22"/>
          <w:vertAlign w:val="superscript"/>
        </w:rPr>
        <w:t>3</w:t>
      </w:r>
      <w:r w:rsidR="00315A1A" w:rsidRPr="00DF1CEA">
        <w:rPr>
          <w:rFonts w:ascii="Calibri" w:hAnsi="Calibri"/>
          <w:bCs/>
          <w:sz w:val="22"/>
          <w:szCs w:val="22"/>
        </w:rPr>
        <w:t xml:space="preserve"> isporučene vode (počevši od računa za travanj 2010. godine), od kojih se 1,92 kn/m</w:t>
      </w:r>
      <w:r w:rsidR="00315A1A" w:rsidRPr="00DF1CEA">
        <w:rPr>
          <w:rFonts w:ascii="Calibri" w:hAnsi="Calibri"/>
          <w:bCs/>
          <w:sz w:val="22"/>
          <w:szCs w:val="22"/>
          <w:vertAlign w:val="superscript"/>
        </w:rPr>
        <w:t>3</w:t>
      </w:r>
      <w:r w:rsidR="00315A1A" w:rsidRPr="00DF1CEA">
        <w:rPr>
          <w:rFonts w:ascii="Calibri" w:hAnsi="Calibri"/>
          <w:bCs/>
          <w:sz w:val="22"/>
          <w:szCs w:val="22"/>
        </w:rPr>
        <w:t xml:space="preserve"> koristi za otplatu </w:t>
      </w:r>
      <w:proofErr w:type="spellStart"/>
      <w:r w:rsidR="00315A1A" w:rsidRPr="00DF1CEA">
        <w:rPr>
          <w:rFonts w:ascii="Calibri" w:hAnsi="Calibri"/>
          <w:bCs/>
          <w:sz w:val="22"/>
          <w:szCs w:val="22"/>
        </w:rPr>
        <w:t>podzajma</w:t>
      </w:r>
      <w:proofErr w:type="spellEnd"/>
      <w:r w:rsidR="00315A1A" w:rsidRPr="00DF1CEA">
        <w:rPr>
          <w:rFonts w:ascii="Calibri" w:hAnsi="Calibri"/>
          <w:bCs/>
          <w:sz w:val="22"/>
          <w:szCs w:val="22"/>
        </w:rPr>
        <w:t xml:space="preserve"> I faze, a 2,08 kn/m</w:t>
      </w:r>
      <w:r w:rsidR="00315A1A" w:rsidRPr="00DF1CEA">
        <w:rPr>
          <w:rFonts w:ascii="Calibri" w:hAnsi="Calibri"/>
          <w:bCs/>
          <w:sz w:val="22"/>
          <w:szCs w:val="22"/>
          <w:vertAlign w:val="superscript"/>
        </w:rPr>
        <w:t>3</w:t>
      </w:r>
      <w:r w:rsidR="00315A1A" w:rsidRPr="00DF1CEA">
        <w:rPr>
          <w:rFonts w:ascii="Calibri" w:hAnsi="Calibri"/>
          <w:bCs/>
          <w:sz w:val="22"/>
          <w:szCs w:val="22"/>
        </w:rPr>
        <w:t xml:space="preserve"> za gradnju objekata II faze i otplatu </w:t>
      </w:r>
      <w:proofErr w:type="spellStart"/>
      <w:r w:rsidR="00315A1A" w:rsidRPr="00DF1CEA">
        <w:rPr>
          <w:rFonts w:ascii="Calibri" w:hAnsi="Calibri"/>
          <w:bCs/>
          <w:sz w:val="22"/>
          <w:szCs w:val="22"/>
        </w:rPr>
        <w:t>podzajma</w:t>
      </w:r>
      <w:proofErr w:type="spellEnd"/>
      <w:r w:rsidR="00315A1A" w:rsidRPr="00DF1CEA">
        <w:rPr>
          <w:rFonts w:ascii="Calibri" w:hAnsi="Calibri"/>
          <w:bCs/>
          <w:sz w:val="22"/>
          <w:szCs w:val="22"/>
        </w:rPr>
        <w:t xml:space="preserve"> II faze, a ista predstavlja prihod (odgođeni prihod) Društva. </w:t>
      </w:r>
    </w:p>
    <w:p w14:paraId="7A73EF0B" w14:textId="77777777" w:rsidR="00315A1A" w:rsidRPr="00DF1CEA" w:rsidRDefault="00315A1A" w:rsidP="00315A1A">
      <w:pPr>
        <w:tabs>
          <w:tab w:val="left" w:pos="720"/>
          <w:tab w:val="right" w:pos="9000"/>
        </w:tabs>
        <w:jc w:val="both"/>
        <w:rPr>
          <w:rFonts w:ascii="Calibri" w:hAnsi="Calibri"/>
          <w:sz w:val="22"/>
          <w:szCs w:val="22"/>
        </w:rPr>
      </w:pPr>
    </w:p>
    <w:p w14:paraId="4CA66A4A" w14:textId="77777777" w:rsidR="00C54995" w:rsidRPr="00DF1CEA" w:rsidRDefault="00C54995" w:rsidP="00C54995">
      <w:pPr>
        <w:tabs>
          <w:tab w:val="right" w:pos="8640"/>
        </w:tabs>
        <w:jc w:val="both"/>
        <w:rPr>
          <w:rFonts w:ascii="Calibri" w:hAnsi="Calibri"/>
          <w:bCs/>
          <w:sz w:val="22"/>
          <w:szCs w:val="22"/>
        </w:rPr>
      </w:pPr>
      <w:r w:rsidRPr="00DF1CEA">
        <w:rPr>
          <w:rFonts w:ascii="Calibri" w:hAnsi="Calibri"/>
          <w:bCs/>
          <w:sz w:val="22"/>
          <w:szCs w:val="22"/>
        </w:rPr>
        <w:t xml:space="preserve">Budući su na području Grada Opatije prikupljena dostatna sredstva za otplatu </w:t>
      </w:r>
      <w:proofErr w:type="spellStart"/>
      <w:r w:rsidRPr="00DF1CEA">
        <w:rPr>
          <w:rFonts w:ascii="Calibri" w:hAnsi="Calibri"/>
          <w:bCs/>
          <w:sz w:val="22"/>
          <w:szCs w:val="22"/>
        </w:rPr>
        <w:t>Podzajma</w:t>
      </w:r>
      <w:proofErr w:type="spellEnd"/>
      <w:r w:rsidRPr="00DF1CEA">
        <w:rPr>
          <w:rFonts w:ascii="Calibri" w:hAnsi="Calibri"/>
          <w:bCs/>
          <w:sz w:val="22"/>
          <w:szCs w:val="22"/>
        </w:rPr>
        <w:t xml:space="preserve"> IBRD za financiranje izgradnje sanitarne kanalizacije Liburnijske rivijere i zaleđa (Jadranski projekt) I faza</w:t>
      </w:r>
      <w:r w:rsidR="009445E2" w:rsidRPr="00DF1CEA">
        <w:rPr>
          <w:rFonts w:ascii="Calibri" w:hAnsi="Calibri"/>
          <w:bCs/>
          <w:sz w:val="22"/>
          <w:szCs w:val="22"/>
        </w:rPr>
        <w:t>, Gradsko vijeće Grada O</w:t>
      </w:r>
      <w:r w:rsidR="002960C3" w:rsidRPr="00DF1CEA">
        <w:rPr>
          <w:rFonts w:ascii="Calibri" w:hAnsi="Calibri"/>
          <w:bCs/>
          <w:sz w:val="22"/>
          <w:szCs w:val="22"/>
        </w:rPr>
        <w:t xml:space="preserve">patije, na sjednici održanoj 2. svibnja 2019. godine, </w:t>
      </w:r>
      <w:r w:rsidR="009445E2" w:rsidRPr="00DF1CEA">
        <w:rPr>
          <w:rFonts w:ascii="Calibri" w:hAnsi="Calibri"/>
          <w:bCs/>
          <w:sz w:val="22"/>
          <w:szCs w:val="22"/>
        </w:rPr>
        <w:t>donijelo je Odluku o izmjenama i dopunama Odluke o naknadi</w:t>
      </w:r>
      <w:r w:rsidR="002960C3" w:rsidRPr="00DF1CEA">
        <w:rPr>
          <w:rFonts w:ascii="Calibri" w:hAnsi="Calibri"/>
          <w:bCs/>
          <w:sz w:val="22"/>
          <w:szCs w:val="22"/>
        </w:rPr>
        <w:t xml:space="preserve"> za </w:t>
      </w:r>
      <w:r w:rsidR="009445E2" w:rsidRPr="00DF1CEA">
        <w:rPr>
          <w:rFonts w:ascii="Calibri" w:hAnsi="Calibri"/>
          <w:bCs/>
          <w:sz w:val="22"/>
          <w:szCs w:val="22"/>
        </w:rPr>
        <w:t xml:space="preserve"> razvoj prema kojoj  </w:t>
      </w:r>
      <w:r w:rsidR="002960C3" w:rsidRPr="00DF1CEA">
        <w:rPr>
          <w:rFonts w:ascii="Calibri" w:hAnsi="Calibri"/>
          <w:bCs/>
          <w:sz w:val="22"/>
          <w:szCs w:val="22"/>
        </w:rPr>
        <w:t xml:space="preserve">se </w:t>
      </w:r>
      <w:r w:rsidR="009445E2" w:rsidRPr="00DF1CEA">
        <w:rPr>
          <w:rFonts w:ascii="Calibri" w:hAnsi="Calibri"/>
          <w:bCs/>
          <w:sz w:val="22"/>
          <w:szCs w:val="22"/>
        </w:rPr>
        <w:t xml:space="preserve">s 30. travnja </w:t>
      </w:r>
      <w:r w:rsidR="002960C3" w:rsidRPr="00DF1CEA">
        <w:rPr>
          <w:rFonts w:ascii="Calibri" w:hAnsi="Calibri"/>
          <w:bCs/>
          <w:sz w:val="22"/>
          <w:szCs w:val="22"/>
        </w:rPr>
        <w:t xml:space="preserve">2019. godine naknada za razvoj </w:t>
      </w:r>
      <w:r w:rsidR="006F54C6" w:rsidRPr="00DF1CEA">
        <w:rPr>
          <w:rFonts w:ascii="Calibri" w:hAnsi="Calibri"/>
          <w:bCs/>
          <w:sz w:val="22"/>
          <w:szCs w:val="22"/>
        </w:rPr>
        <w:t xml:space="preserve">prestaje </w:t>
      </w:r>
      <w:r w:rsidR="009445E2" w:rsidRPr="00DF1CEA">
        <w:rPr>
          <w:rFonts w:ascii="Calibri" w:hAnsi="Calibri"/>
          <w:bCs/>
          <w:sz w:val="22"/>
          <w:szCs w:val="22"/>
        </w:rPr>
        <w:t>obračuna</w:t>
      </w:r>
      <w:r w:rsidR="002960C3" w:rsidRPr="00DF1CEA">
        <w:rPr>
          <w:rFonts w:ascii="Calibri" w:hAnsi="Calibri"/>
          <w:bCs/>
          <w:sz w:val="22"/>
          <w:szCs w:val="22"/>
        </w:rPr>
        <w:t xml:space="preserve">vati </w:t>
      </w:r>
      <w:r w:rsidR="009445E2" w:rsidRPr="00DF1CEA">
        <w:rPr>
          <w:rFonts w:ascii="Calibri" w:hAnsi="Calibri"/>
          <w:bCs/>
          <w:sz w:val="22"/>
          <w:szCs w:val="22"/>
        </w:rPr>
        <w:t xml:space="preserve"> u dijelu u kojem je iznosila </w:t>
      </w:r>
      <w:r w:rsidRPr="00DF1CEA">
        <w:rPr>
          <w:rFonts w:ascii="Calibri" w:hAnsi="Calibri"/>
          <w:bCs/>
          <w:sz w:val="22"/>
          <w:szCs w:val="22"/>
        </w:rPr>
        <w:t xml:space="preserve"> </w:t>
      </w:r>
      <w:r w:rsidR="009445E2" w:rsidRPr="00DF1CEA">
        <w:rPr>
          <w:rFonts w:ascii="Calibri" w:hAnsi="Calibri"/>
          <w:bCs/>
          <w:sz w:val="22"/>
          <w:szCs w:val="22"/>
        </w:rPr>
        <w:t>1</w:t>
      </w:r>
      <w:r w:rsidRPr="00DF1CEA">
        <w:rPr>
          <w:rFonts w:ascii="Calibri" w:hAnsi="Calibri"/>
          <w:bCs/>
          <w:sz w:val="22"/>
          <w:szCs w:val="22"/>
        </w:rPr>
        <w:t>,92 kn/m3 isporučene vode</w:t>
      </w:r>
      <w:r w:rsidR="009445E2" w:rsidRPr="00DF1CEA">
        <w:rPr>
          <w:rFonts w:ascii="Calibri" w:hAnsi="Calibri"/>
          <w:bCs/>
          <w:sz w:val="22"/>
          <w:szCs w:val="22"/>
        </w:rPr>
        <w:t xml:space="preserve"> i </w:t>
      </w:r>
      <w:r w:rsidRPr="00DF1CEA">
        <w:rPr>
          <w:rFonts w:ascii="Calibri" w:hAnsi="Calibri"/>
          <w:bCs/>
          <w:sz w:val="22"/>
          <w:szCs w:val="22"/>
        </w:rPr>
        <w:t xml:space="preserve"> nastav</w:t>
      </w:r>
      <w:r w:rsidR="009445E2" w:rsidRPr="00DF1CEA">
        <w:rPr>
          <w:rFonts w:ascii="Calibri" w:hAnsi="Calibri"/>
          <w:bCs/>
          <w:sz w:val="22"/>
          <w:szCs w:val="22"/>
        </w:rPr>
        <w:t>lj</w:t>
      </w:r>
      <w:r w:rsidRPr="00DF1CEA">
        <w:rPr>
          <w:rFonts w:ascii="Calibri" w:hAnsi="Calibri"/>
          <w:bCs/>
          <w:sz w:val="22"/>
          <w:szCs w:val="22"/>
        </w:rPr>
        <w:t xml:space="preserve">a se obračunavati samo u iznosu 2,08 kn/m3 isporučene vode. </w:t>
      </w:r>
    </w:p>
    <w:p w14:paraId="1F550CAD" w14:textId="77777777" w:rsidR="00C54995" w:rsidRPr="00DF1CEA" w:rsidRDefault="00C54995" w:rsidP="00315A1A">
      <w:pPr>
        <w:tabs>
          <w:tab w:val="left" w:pos="720"/>
          <w:tab w:val="right" w:pos="9000"/>
        </w:tabs>
        <w:jc w:val="both"/>
        <w:rPr>
          <w:rFonts w:ascii="Calibri" w:hAnsi="Calibri"/>
          <w:sz w:val="22"/>
          <w:szCs w:val="22"/>
        </w:rPr>
      </w:pPr>
    </w:p>
    <w:p w14:paraId="1CD41940" w14:textId="77777777" w:rsidR="00FB327F" w:rsidRPr="00DF1CEA" w:rsidRDefault="008546B4" w:rsidP="00315A1A">
      <w:pPr>
        <w:tabs>
          <w:tab w:val="left" w:pos="720"/>
          <w:tab w:val="right" w:pos="9000"/>
        </w:tabs>
        <w:jc w:val="both"/>
        <w:rPr>
          <w:rFonts w:ascii="Calibri" w:hAnsi="Calibri"/>
          <w:sz w:val="22"/>
          <w:szCs w:val="22"/>
        </w:rPr>
      </w:pPr>
      <w:r w:rsidRPr="00DF1CEA">
        <w:rPr>
          <w:rFonts w:ascii="Calibri" w:hAnsi="Calibri"/>
          <w:sz w:val="22"/>
          <w:szCs w:val="22"/>
        </w:rPr>
        <w:t>Temeljem Odluke o obračunu i naplati naknade za razvo</w:t>
      </w:r>
      <w:r w:rsidR="006F54C6" w:rsidRPr="00DF1CEA">
        <w:rPr>
          <w:rFonts w:ascii="Calibri" w:hAnsi="Calibri"/>
          <w:sz w:val="22"/>
          <w:szCs w:val="22"/>
        </w:rPr>
        <w:t xml:space="preserve">j Općinskog vijeća Općine Mošćenička Draga </w:t>
      </w:r>
      <w:r w:rsidRPr="00DF1CEA">
        <w:rPr>
          <w:rFonts w:ascii="Calibri" w:hAnsi="Calibri"/>
          <w:sz w:val="22"/>
          <w:szCs w:val="22"/>
        </w:rPr>
        <w:t>od 15. lipnja 2018. godine, naknada za razvoj u iznosu 4 kn/m</w:t>
      </w:r>
      <w:r w:rsidRPr="00DF1CEA">
        <w:rPr>
          <w:rFonts w:ascii="Calibri" w:hAnsi="Calibri"/>
          <w:sz w:val="22"/>
          <w:szCs w:val="22"/>
          <w:vertAlign w:val="superscript"/>
        </w:rPr>
        <w:t>3</w:t>
      </w:r>
      <w:r w:rsidRPr="00DF1CEA">
        <w:rPr>
          <w:rFonts w:ascii="Calibri" w:hAnsi="Calibri"/>
          <w:sz w:val="22"/>
          <w:szCs w:val="22"/>
        </w:rPr>
        <w:t xml:space="preserve"> isporučene vode,  obračunava se za područje Općine počevši s računima za srpanj 2018. godine. </w:t>
      </w:r>
    </w:p>
    <w:p w14:paraId="0FD95BE8" w14:textId="77777777" w:rsidR="00C54995" w:rsidRPr="00DF1CEA" w:rsidRDefault="00C54995" w:rsidP="00315A1A">
      <w:pPr>
        <w:tabs>
          <w:tab w:val="left" w:pos="720"/>
          <w:tab w:val="right" w:pos="9000"/>
        </w:tabs>
        <w:jc w:val="both"/>
        <w:rPr>
          <w:rFonts w:ascii="Calibri" w:hAnsi="Calibri"/>
          <w:sz w:val="22"/>
          <w:szCs w:val="22"/>
        </w:rPr>
      </w:pPr>
    </w:p>
    <w:p w14:paraId="20A79AD7" w14:textId="77777777" w:rsidR="004E404A" w:rsidRPr="00DF1CEA" w:rsidRDefault="004E404A" w:rsidP="00315A1A">
      <w:pPr>
        <w:tabs>
          <w:tab w:val="left" w:pos="720"/>
          <w:tab w:val="right" w:pos="9000"/>
        </w:tabs>
        <w:jc w:val="both"/>
        <w:rPr>
          <w:rFonts w:ascii="Calibri" w:hAnsi="Calibri"/>
          <w:sz w:val="22"/>
          <w:szCs w:val="22"/>
        </w:rPr>
      </w:pPr>
      <w:r w:rsidRPr="00DF1CEA">
        <w:rPr>
          <w:rFonts w:ascii="Calibri" w:hAnsi="Calibri"/>
          <w:sz w:val="22"/>
          <w:szCs w:val="22"/>
        </w:rPr>
        <w:t>Sukladno Zakonu o vodnim uslugama (NN 66/19), Odluku o naknadi za razvoj</w:t>
      </w:r>
      <w:r w:rsidR="00DF1CEA" w:rsidRPr="00DF1CEA">
        <w:rPr>
          <w:rFonts w:ascii="Calibri" w:hAnsi="Calibri"/>
          <w:sz w:val="22"/>
          <w:szCs w:val="22"/>
        </w:rPr>
        <w:t xml:space="preserve"> koja je bila na snazi u 2024. godini</w:t>
      </w:r>
      <w:r w:rsidR="00A236B7" w:rsidRPr="00DF1CEA">
        <w:rPr>
          <w:rFonts w:ascii="Calibri" w:hAnsi="Calibri"/>
          <w:sz w:val="22"/>
          <w:szCs w:val="22"/>
        </w:rPr>
        <w:t>,</w:t>
      </w:r>
      <w:r w:rsidRPr="00DF1CEA">
        <w:rPr>
          <w:rFonts w:ascii="Calibri" w:hAnsi="Calibri"/>
          <w:sz w:val="22"/>
          <w:szCs w:val="22"/>
        </w:rPr>
        <w:t xml:space="preserve"> </w:t>
      </w:r>
      <w:r w:rsidR="00A236B7" w:rsidRPr="00DF1CEA">
        <w:rPr>
          <w:rFonts w:ascii="Calibri" w:hAnsi="Calibri"/>
          <w:sz w:val="22"/>
          <w:szCs w:val="22"/>
        </w:rPr>
        <w:t xml:space="preserve">objavljenu u NN 75/22, </w:t>
      </w:r>
      <w:r w:rsidRPr="00DF1CEA">
        <w:rPr>
          <w:rFonts w:ascii="Calibri" w:hAnsi="Calibri"/>
          <w:sz w:val="22"/>
          <w:szCs w:val="22"/>
        </w:rPr>
        <w:t xml:space="preserve">donosi Skupština Društva prema kojoj naknada za razvoj na području Grada Opatije iznosi </w:t>
      </w:r>
      <w:r w:rsidR="00150ECE" w:rsidRPr="00DF1CEA">
        <w:rPr>
          <w:rFonts w:ascii="Calibri" w:hAnsi="Calibri"/>
          <w:sz w:val="22"/>
          <w:szCs w:val="22"/>
        </w:rPr>
        <w:t>0,2</w:t>
      </w:r>
      <w:r w:rsidR="008610E3" w:rsidRPr="00DF1CEA">
        <w:rPr>
          <w:rFonts w:ascii="Calibri" w:hAnsi="Calibri"/>
          <w:sz w:val="22"/>
          <w:szCs w:val="22"/>
        </w:rPr>
        <w:t>7606</w:t>
      </w:r>
      <w:r w:rsidR="00150ECE" w:rsidRPr="00DF1CEA">
        <w:rPr>
          <w:rFonts w:ascii="Calibri" w:hAnsi="Calibri"/>
          <w:sz w:val="22"/>
          <w:szCs w:val="22"/>
        </w:rPr>
        <w:t xml:space="preserve"> €/m3 (</w:t>
      </w:r>
      <w:r w:rsidR="008610E3" w:rsidRPr="00DF1CEA">
        <w:rPr>
          <w:rFonts w:ascii="Calibri" w:hAnsi="Calibri"/>
          <w:sz w:val="22"/>
          <w:szCs w:val="22"/>
        </w:rPr>
        <w:t>2,08</w:t>
      </w:r>
      <w:r w:rsidRPr="00DF1CEA">
        <w:rPr>
          <w:rFonts w:ascii="Calibri" w:hAnsi="Calibri"/>
          <w:sz w:val="22"/>
          <w:szCs w:val="22"/>
        </w:rPr>
        <w:t xml:space="preserve"> kn/m3</w:t>
      </w:r>
      <w:r w:rsidR="00150ECE" w:rsidRPr="00DF1CEA">
        <w:rPr>
          <w:rFonts w:ascii="Calibri" w:hAnsi="Calibri"/>
          <w:sz w:val="22"/>
          <w:szCs w:val="22"/>
        </w:rPr>
        <w:t>)</w:t>
      </w:r>
      <w:r w:rsidRPr="00DF1CEA">
        <w:rPr>
          <w:rFonts w:ascii="Calibri" w:hAnsi="Calibri"/>
          <w:sz w:val="22"/>
          <w:szCs w:val="22"/>
        </w:rPr>
        <w:t xml:space="preserve">, a na području općina Matulji, Lovran i Mošćenička Draga </w:t>
      </w:r>
      <w:r w:rsidR="00150ECE" w:rsidRPr="00DF1CEA">
        <w:rPr>
          <w:rFonts w:ascii="Calibri" w:hAnsi="Calibri"/>
          <w:sz w:val="22"/>
          <w:szCs w:val="22"/>
        </w:rPr>
        <w:t>0,53089 €/m3 (</w:t>
      </w:r>
      <w:r w:rsidRPr="00DF1CEA">
        <w:rPr>
          <w:rFonts w:ascii="Calibri" w:hAnsi="Calibri"/>
          <w:sz w:val="22"/>
          <w:szCs w:val="22"/>
        </w:rPr>
        <w:t>4,00 kn/m3</w:t>
      </w:r>
      <w:r w:rsidR="00150ECE" w:rsidRPr="00DF1CEA">
        <w:rPr>
          <w:rFonts w:ascii="Calibri" w:hAnsi="Calibri"/>
          <w:sz w:val="22"/>
          <w:szCs w:val="22"/>
        </w:rPr>
        <w:t>)</w:t>
      </w:r>
      <w:r w:rsidR="00A236B7" w:rsidRPr="00DF1CEA">
        <w:rPr>
          <w:rFonts w:ascii="Calibri" w:hAnsi="Calibri"/>
          <w:sz w:val="22"/>
          <w:szCs w:val="22"/>
        </w:rPr>
        <w:t xml:space="preserve">. </w:t>
      </w:r>
    </w:p>
    <w:p w14:paraId="58EBEF7D" w14:textId="77777777" w:rsidR="00A236B7" w:rsidRDefault="00A236B7" w:rsidP="00315A1A">
      <w:pPr>
        <w:tabs>
          <w:tab w:val="left" w:pos="720"/>
          <w:tab w:val="right" w:pos="9000"/>
        </w:tabs>
        <w:jc w:val="both"/>
        <w:rPr>
          <w:rFonts w:ascii="Calibri" w:hAnsi="Calibri"/>
          <w:sz w:val="22"/>
          <w:szCs w:val="22"/>
        </w:rPr>
      </w:pPr>
    </w:p>
    <w:p w14:paraId="03F6D936" w14:textId="77777777" w:rsidR="00A2342B" w:rsidRDefault="00A2342B" w:rsidP="00A2342B">
      <w:pPr>
        <w:tabs>
          <w:tab w:val="left" w:pos="720"/>
          <w:tab w:val="right" w:pos="9000"/>
        </w:tabs>
        <w:jc w:val="both"/>
        <w:rPr>
          <w:rFonts w:ascii="Calibri" w:hAnsi="Calibri"/>
          <w:sz w:val="22"/>
          <w:szCs w:val="22"/>
        </w:rPr>
      </w:pPr>
      <w:r>
        <w:rPr>
          <w:rFonts w:ascii="Calibri" w:hAnsi="Calibri"/>
          <w:sz w:val="22"/>
          <w:szCs w:val="22"/>
        </w:rPr>
        <w:t>Skupština Društva je na sjednici 23. prosinca 2024. godine donijela Odluku o izmjeni i dopuni Odluke o naknadi za razvoj (NN 153/24) kojom je postojeću Odluku o naknadi za razvoj (NN 75/22) uskladila s odredbama Uredbe o metodologiji za određivanje cijene vodnih usluga (NN 70/23) koja nije bila na snazi prilikom donošenja Odluke o naknadi za razvoj (NN 75/22), a koja propisuje obvezu zajedničkog dijela naknade za razvoj koja se koristi solidarno za ulaganja na cijelom području pružanja vodnih usluga za razliku od posebnog dijela koji se koristi samo na području JLS na kojem je prikupljena. Navedenom izmjenom, od 1. siječnja 2025. godine naknada za razvoj iznosi:</w:t>
      </w:r>
    </w:p>
    <w:p w14:paraId="2FF79C0C" w14:textId="77777777" w:rsidR="00A2342B" w:rsidRDefault="00A2342B" w:rsidP="00A2342B">
      <w:pPr>
        <w:tabs>
          <w:tab w:val="left" w:pos="720"/>
          <w:tab w:val="right" w:pos="9000"/>
        </w:tabs>
        <w:jc w:val="both"/>
        <w:rPr>
          <w:rFonts w:ascii="Calibri" w:hAnsi="Calibri"/>
          <w:sz w:val="22"/>
          <w:szCs w:val="22"/>
        </w:rPr>
      </w:pPr>
    </w:p>
    <w:tbl>
      <w:tblPr>
        <w:tblW w:w="8251" w:type="dxa"/>
        <w:tblInd w:w="108" w:type="dxa"/>
        <w:tblLook w:val="04A0" w:firstRow="1" w:lastRow="0" w:firstColumn="1" w:lastColumn="0" w:noHBand="0" w:noVBand="1"/>
      </w:tblPr>
      <w:tblGrid>
        <w:gridCol w:w="1520"/>
        <w:gridCol w:w="2840"/>
        <w:gridCol w:w="1906"/>
        <w:gridCol w:w="1985"/>
      </w:tblGrid>
      <w:tr w:rsidR="00A2342B" w:rsidRPr="00976FD2" w14:paraId="53FA3C84" w14:textId="77777777" w:rsidTr="0063011C">
        <w:trPr>
          <w:trHeight w:val="324"/>
        </w:trPr>
        <w:tc>
          <w:tcPr>
            <w:tcW w:w="1520" w:type="dxa"/>
            <w:vMerge w:val="restart"/>
            <w:tcBorders>
              <w:top w:val="single" w:sz="4" w:space="0" w:color="auto"/>
              <w:left w:val="single" w:sz="4" w:space="0" w:color="auto"/>
              <w:bottom w:val="single" w:sz="4" w:space="0" w:color="auto"/>
              <w:right w:val="single" w:sz="4" w:space="0" w:color="auto"/>
            </w:tcBorders>
            <w:noWrap/>
            <w:vAlign w:val="center"/>
            <w:hideMark/>
          </w:tcPr>
          <w:p w14:paraId="492A5160" w14:textId="77777777" w:rsidR="00A2342B" w:rsidRPr="00976FD2" w:rsidRDefault="00A2342B" w:rsidP="0063011C">
            <w:pPr>
              <w:tabs>
                <w:tab w:val="left" w:pos="720"/>
                <w:tab w:val="right" w:pos="9000"/>
              </w:tabs>
              <w:jc w:val="both"/>
              <w:rPr>
                <w:rFonts w:ascii="Calibri" w:hAnsi="Calibri"/>
                <w:b/>
                <w:bCs/>
                <w:sz w:val="20"/>
                <w:szCs w:val="20"/>
              </w:rPr>
            </w:pPr>
            <w:r w:rsidRPr="00976FD2">
              <w:rPr>
                <w:rFonts w:ascii="Calibri" w:hAnsi="Calibri"/>
                <w:b/>
                <w:bCs/>
                <w:sz w:val="20"/>
                <w:szCs w:val="20"/>
              </w:rPr>
              <w:t>red. br.</w:t>
            </w:r>
          </w:p>
        </w:tc>
        <w:tc>
          <w:tcPr>
            <w:tcW w:w="2840" w:type="dxa"/>
            <w:vMerge w:val="restart"/>
            <w:tcBorders>
              <w:top w:val="single" w:sz="4" w:space="0" w:color="auto"/>
              <w:left w:val="single" w:sz="4" w:space="0" w:color="auto"/>
              <w:bottom w:val="single" w:sz="4" w:space="0" w:color="auto"/>
              <w:right w:val="single" w:sz="4" w:space="0" w:color="auto"/>
            </w:tcBorders>
            <w:noWrap/>
            <w:vAlign w:val="center"/>
            <w:hideMark/>
          </w:tcPr>
          <w:p w14:paraId="7780A19E" w14:textId="77777777" w:rsidR="00A2342B" w:rsidRPr="00976FD2" w:rsidRDefault="00A2342B" w:rsidP="0063011C">
            <w:pPr>
              <w:tabs>
                <w:tab w:val="left" w:pos="720"/>
                <w:tab w:val="right" w:pos="9000"/>
              </w:tabs>
              <w:jc w:val="both"/>
              <w:rPr>
                <w:rFonts w:ascii="Calibri" w:hAnsi="Calibri"/>
                <w:b/>
                <w:bCs/>
                <w:sz w:val="20"/>
                <w:szCs w:val="20"/>
              </w:rPr>
            </w:pPr>
            <w:r w:rsidRPr="00976FD2">
              <w:rPr>
                <w:rFonts w:ascii="Calibri" w:hAnsi="Calibri"/>
                <w:b/>
                <w:bCs/>
                <w:sz w:val="20"/>
                <w:szCs w:val="20"/>
              </w:rPr>
              <w:t>jedinica lokalne samouprave</w:t>
            </w:r>
          </w:p>
        </w:tc>
        <w:tc>
          <w:tcPr>
            <w:tcW w:w="3891" w:type="dxa"/>
            <w:gridSpan w:val="2"/>
            <w:tcBorders>
              <w:top w:val="single" w:sz="4" w:space="0" w:color="auto"/>
              <w:left w:val="nil"/>
              <w:bottom w:val="single" w:sz="4" w:space="0" w:color="auto"/>
              <w:right w:val="single" w:sz="4" w:space="0" w:color="auto"/>
            </w:tcBorders>
            <w:noWrap/>
            <w:vAlign w:val="bottom"/>
            <w:hideMark/>
          </w:tcPr>
          <w:p w14:paraId="1CC5311F" w14:textId="77777777" w:rsidR="00A2342B" w:rsidRPr="00976FD2" w:rsidRDefault="00A2342B" w:rsidP="0063011C">
            <w:pPr>
              <w:tabs>
                <w:tab w:val="left" w:pos="720"/>
                <w:tab w:val="right" w:pos="9000"/>
              </w:tabs>
              <w:jc w:val="both"/>
              <w:rPr>
                <w:rFonts w:ascii="Calibri" w:hAnsi="Calibri"/>
                <w:b/>
                <w:bCs/>
                <w:sz w:val="20"/>
                <w:szCs w:val="20"/>
              </w:rPr>
            </w:pPr>
            <w:r w:rsidRPr="00976FD2">
              <w:rPr>
                <w:rFonts w:ascii="Calibri" w:hAnsi="Calibri"/>
                <w:b/>
                <w:bCs/>
                <w:sz w:val="20"/>
                <w:szCs w:val="20"/>
              </w:rPr>
              <w:t>naknada za razvoj (€/m3)</w:t>
            </w:r>
          </w:p>
        </w:tc>
      </w:tr>
      <w:tr w:rsidR="00A2342B" w:rsidRPr="00976FD2" w14:paraId="3538088A" w14:textId="77777777" w:rsidTr="0063011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06E04" w14:textId="77777777" w:rsidR="00A2342B" w:rsidRPr="00976FD2" w:rsidRDefault="00A2342B" w:rsidP="0063011C">
            <w:pPr>
              <w:tabs>
                <w:tab w:val="left" w:pos="720"/>
                <w:tab w:val="right" w:pos="9000"/>
              </w:tabs>
              <w:jc w:val="both"/>
              <w:rPr>
                <w:rFonts w:ascii="Calibri" w:hAnsi="Calibr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97608" w14:textId="77777777" w:rsidR="00A2342B" w:rsidRPr="00976FD2" w:rsidRDefault="00A2342B" w:rsidP="0063011C">
            <w:pPr>
              <w:tabs>
                <w:tab w:val="left" w:pos="720"/>
                <w:tab w:val="right" w:pos="9000"/>
              </w:tabs>
              <w:jc w:val="both"/>
              <w:rPr>
                <w:rFonts w:ascii="Calibri" w:hAnsi="Calibri"/>
                <w:b/>
                <w:bCs/>
                <w:sz w:val="20"/>
                <w:szCs w:val="20"/>
              </w:rPr>
            </w:pPr>
          </w:p>
        </w:tc>
        <w:tc>
          <w:tcPr>
            <w:tcW w:w="1906" w:type="dxa"/>
            <w:tcBorders>
              <w:top w:val="nil"/>
              <w:left w:val="nil"/>
              <w:bottom w:val="single" w:sz="4" w:space="0" w:color="auto"/>
              <w:right w:val="single" w:sz="4" w:space="0" w:color="auto"/>
            </w:tcBorders>
            <w:noWrap/>
            <w:vAlign w:val="bottom"/>
            <w:hideMark/>
          </w:tcPr>
          <w:p w14:paraId="48F1DDEF" w14:textId="77777777" w:rsidR="00A2342B" w:rsidRPr="00976FD2" w:rsidRDefault="00A2342B" w:rsidP="0063011C">
            <w:pPr>
              <w:tabs>
                <w:tab w:val="left" w:pos="720"/>
                <w:tab w:val="right" w:pos="9000"/>
              </w:tabs>
              <w:jc w:val="both"/>
              <w:rPr>
                <w:rFonts w:ascii="Calibri" w:hAnsi="Calibri"/>
                <w:b/>
                <w:bCs/>
                <w:sz w:val="20"/>
                <w:szCs w:val="20"/>
              </w:rPr>
            </w:pPr>
            <w:r w:rsidRPr="00976FD2">
              <w:rPr>
                <w:rFonts w:ascii="Calibri" w:hAnsi="Calibri"/>
                <w:b/>
                <w:bCs/>
                <w:sz w:val="20"/>
                <w:szCs w:val="20"/>
              </w:rPr>
              <w:t xml:space="preserve">zajednički dio </w:t>
            </w:r>
          </w:p>
          <w:p w14:paraId="01DBE92D" w14:textId="77777777" w:rsidR="00A2342B" w:rsidRPr="00976FD2" w:rsidRDefault="00A2342B" w:rsidP="0063011C">
            <w:pPr>
              <w:tabs>
                <w:tab w:val="left" w:pos="720"/>
                <w:tab w:val="right" w:pos="9000"/>
              </w:tabs>
              <w:jc w:val="both"/>
              <w:rPr>
                <w:rFonts w:ascii="Calibri" w:hAnsi="Calibri"/>
                <w:b/>
                <w:bCs/>
                <w:sz w:val="20"/>
                <w:szCs w:val="20"/>
              </w:rPr>
            </w:pPr>
            <w:r w:rsidRPr="00976FD2">
              <w:rPr>
                <w:rFonts w:ascii="Calibri" w:hAnsi="Calibri"/>
                <w:b/>
                <w:bCs/>
                <w:sz w:val="20"/>
                <w:szCs w:val="20"/>
              </w:rPr>
              <w:t>(NZR –Z)</w:t>
            </w:r>
          </w:p>
        </w:tc>
        <w:tc>
          <w:tcPr>
            <w:tcW w:w="1985" w:type="dxa"/>
            <w:tcBorders>
              <w:top w:val="nil"/>
              <w:left w:val="nil"/>
              <w:bottom w:val="single" w:sz="4" w:space="0" w:color="auto"/>
              <w:right w:val="single" w:sz="4" w:space="0" w:color="auto"/>
            </w:tcBorders>
            <w:noWrap/>
            <w:vAlign w:val="bottom"/>
            <w:hideMark/>
          </w:tcPr>
          <w:p w14:paraId="6C8D2488" w14:textId="77777777" w:rsidR="00A2342B" w:rsidRPr="00976FD2" w:rsidRDefault="00A2342B" w:rsidP="0063011C">
            <w:pPr>
              <w:tabs>
                <w:tab w:val="left" w:pos="720"/>
                <w:tab w:val="right" w:pos="9000"/>
              </w:tabs>
              <w:jc w:val="both"/>
              <w:rPr>
                <w:rFonts w:ascii="Calibri" w:hAnsi="Calibri"/>
                <w:b/>
                <w:bCs/>
                <w:sz w:val="20"/>
                <w:szCs w:val="20"/>
              </w:rPr>
            </w:pPr>
            <w:r w:rsidRPr="00976FD2">
              <w:rPr>
                <w:rFonts w:ascii="Calibri" w:hAnsi="Calibri"/>
                <w:b/>
                <w:bCs/>
                <w:sz w:val="20"/>
                <w:szCs w:val="20"/>
              </w:rPr>
              <w:t>posebni dio</w:t>
            </w:r>
          </w:p>
          <w:p w14:paraId="7DBF76A8" w14:textId="77777777" w:rsidR="00A2342B" w:rsidRPr="00976FD2" w:rsidRDefault="00A2342B" w:rsidP="0063011C">
            <w:pPr>
              <w:tabs>
                <w:tab w:val="left" w:pos="720"/>
                <w:tab w:val="right" w:pos="9000"/>
              </w:tabs>
              <w:jc w:val="both"/>
              <w:rPr>
                <w:rFonts w:ascii="Calibri" w:hAnsi="Calibri"/>
                <w:b/>
                <w:bCs/>
                <w:sz w:val="20"/>
                <w:szCs w:val="20"/>
              </w:rPr>
            </w:pPr>
            <w:r w:rsidRPr="00976FD2">
              <w:rPr>
                <w:rFonts w:ascii="Calibri" w:hAnsi="Calibri"/>
                <w:b/>
                <w:bCs/>
                <w:sz w:val="20"/>
                <w:szCs w:val="20"/>
              </w:rPr>
              <w:t>(NZR-P)</w:t>
            </w:r>
          </w:p>
        </w:tc>
      </w:tr>
      <w:tr w:rsidR="00A2342B" w:rsidRPr="00976FD2" w14:paraId="0185DA4B" w14:textId="77777777" w:rsidTr="0063011C">
        <w:trPr>
          <w:trHeight w:val="288"/>
        </w:trPr>
        <w:tc>
          <w:tcPr>
            <w:tcW w:w="1520" w:type="dxa"/>
            <w:tcBorders>
              <w:top w:val="nil"/>
              <w:left w:val="single" w:sz="4" w:space="0" w:color="auto"/>
              <w:bottom w:val="single" w:sz="4" w:space="0" w:color="auto"/>
              <w:right w:val="single" w:sz="4" w:space="0" w:color="auto"/>
            </w:tcBorders>
            <w:noWrap/>
            <w:vAlign w:val="bottom"/>
            <w:hideMark/>
          </w:tcPr>
          <w:p w14:paraId="41AC5333"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1.</w:t>
            </w:r>
          </w:p>
        </w:tc>
        <w:tc>
          <w:tcPr>
            <w:tcW w:w="2840" w:type="dxa"/>
            <w:tcBorders>
              <w:top w:val="nil"/>
              <w:left w:val="nil"/>
              <w:bottom w:val="single" w:sz="4" w:space="0" w:color="auto"/>
              <w:right w:val="single" w:sz="4" w:space="0" w:color="auto"/>
            </w:tcBorders>
            <w:noWrap/>
            <w:vAlign w:val="bottom"/>
            <w:hideMark/>
          </w:tcPr>
          <w:p w14:paraId="0B00A6CB"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Grad Opatija</w:t>
            </w:r>
          </w:p>
        </w:tc>
        <w:tc>
          <w:tcPr>
            <w:tcW w:w="1906" w:type="dxa"/>
            <w:tcBorders>
              <w:top w:val="nil"/>
              <w:left w:val="nil"/>
              <w:bottom w:val="single" w:sz="4" w:space="0" w:color="auto"/>
              <w:right w:val="single" w:sz="4" w:space="0" w:color="auto"/>
            </w:tcBorders>
            <w:noWrap/>
            <w:vAlign w:val="bottom"/>
            <w:hideMark/>
          </w:tcPr>
          <w:p w14:paraId="330B765D"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0,01</w:t>
            </w:r>
          </w:p>
        </w:tc>
        <w:tc>
          <w:tcPr>
            <w:tcW w:w="1985" w:type="dxa"/>
            <w:tcBorders>
              <w:top w:val="nil"/>
              <w:left w:val="nil"/>
              <w:bottom w:val="single" w:sz="4" w:space="0" w:color="auto"/>
              <w:right w:val="single" w:sz="4" w:space="0" w:color="auto"/>
            </w:tcBorders>
            <w:noWrap/>
            <w:vAlign w:val="bottom"/>
            <w:hideMark/>
          </w:tcPr>
          <w:p w14:paraId="59C8A59A"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0,26606</w:t>
            </w:r>
          </w:p>
        </w:tc>
      </w:tr>
      <w:tr w:rsidR="00A2342B" w:rsidRPr="00976FD2" w14:paraId="32C5A0F5" w14:textId="77777777" w:rsidTr="0063011C">
        <w:trPr>
          <w:trHeight w:val="300"/>
        </w:trPr>
        <w:tc>
          <w:tcPr>
            <w:tcW w:w="1520" w:type="dxa"/>
            <w:tcBorders>
              <w:top w:val="nil"/>
              <w:left w:val="single" w:sz="4" w:space="0" w:color="auto"/>
              <w:bottom w:val="single" w:sz="4" w:space="0" w:color="auto"/>
              <w:right w:val="single" w:sz="4" w:space="0" w:color="auto"/>
            </w:tcBorders>
            <w:noWrap/>
            <w:vAlign w:val="bottom"/>
            <w:hideMark/>
          </w:tcPr>
          <w:p w14:paraId="07141E74"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2.</w:t>
            </w:r>
          </w:p>
        </w:tc>
        <w:tc>
          <w:tcPr>
            <w:tcW w:w="2840" w:type="dxa"/>
            <w:tcBorders>
              <w:top w:val="nil"/>
              <w:left w:val="nil"/>
              <w:bottom w:val="single" w:sz="4" w:space="0" w:color="auto"/>
              <w:right w:val="single" w:sz="4" w:space="0" w:color="auto"/>
            </w:tcBorders>
            <w:noWrap/>
            <w:vAlign w:val="bottom"/>
            <w:hideMark/>
          </w:tcPr>
          <w:p w14:paraId="29E10C41"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Općina Matulji</w:t>
            </w:r>
          </w:p>
        </w:tc>
        <w:tc>
          <w:tcPr>
            <w:tcW w:w="1906" w:type="dxa"/>
            <w:tcBorders>
              <w:top w:val="nil"/>
              <w:left w:val="nil"/>
              <w:bottom w:val="single" w:sz="4" w:space="0" w:color="auto"/>
              <w:right w:val="single" w:sz="4" w:space="0" w:color="auto"/>
            </w:tcBorders>
            <w:noWrap/>
            <w:vAlign w:val="bottom"/>
            <w:hideMark/>
          </w:tcPr>
          <w:p w14:paraId="399FDCDD"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0,01</w:t>
            </w:r>
          </w:p>
        </w:tc>
        <w:tc>
          <w:tcPr>
            <w:tcW w:w="1985" w:type="dxa"/>
            <w:tcBorders>
              <w:top w:val="nil"/>
              <w:left w:val="nil"/>
              <w:bottom w:val="single" w:sz="4" w:space="0" w:color="auto"/>
              <w:right w:val="single" w:sz="4" w:space="0" w:color="auto"/>
            </w:tcBorders>
            <w:noWrap/>
            <w:vAlign w:val="bottom"/>
            <w:hideMark/>
          </w:tcPr>
          <w:p w14:paraId="44E8D1CE"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0,52089</w:t>
            </w:r>
          </w:p>
        </w:tc>
      </w:tr>
      <w:tr w:rsidR="00A2342B" w:rsidRPr="00976FD2" w14:paraId="3B6FCAEE" w14:textId="77777777" w:rsidTr="0063011C">
        <w:trPr>
          <w:trHeight w:val="288"/>
        </w:trPr>
        <w:tc>
          <w:tcPr>
            <w:tcW w:w="1520" w:type="dxa"/>
            <w:tcBorders>
              <w:top w:val="nil"/>
              <w:left w:val="single" w:sz="4" w:space="0" w:color="auto"/>
              <w:bottom w:val="single" w:sz="4" w:space="0" w:color="auto"/>
              <w:right w:val="single" w:sz="4" w:space="0" w:color="auto"/>
            </w:tcBorders>
            <w:noWrap/>
            <w:vAlign w:val="bottom"/>
            <w:hideMark/>
          </w:tcPr>
          <w:p w14:paraId="62BC97AA"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3.</w:t>
            </w:r>
          </w:p>
        </w:tc>
        <w:tc>
          <w:tcPr>
            <w:tcW w:w="2840" w:type="dxa"/>
            <w:tcBorders>
              <w:top w:val="nil"/>
              <w:left w:val="nil"/>
              <w:bottom w:val="single" w:sz="4" w:space="0" w:color="auto"/>
              <w:right w:val="single" w:sz="4" w:space="0" w:color="auto"/>
            </w:tcBorders>
            <w:noWrap/>
            <w:vAlign w:val="bottom"/>
            <w:hideMark/>
          </w:tcPr>
          <w:p w14:paraId="78134B97"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Općina Mošćenička Draga</w:t>
            </w:r>
          </w:p>
        </w:tc>
        <w:tc>
          <w:tcPr>
            <w:tcW w:w="1906" w:type="dxa"/>
            <w:tcBorders>
              <w:top w:val="nil"/>
              <w:left w:val="nil"/>
              <w:bottom w:val="single" w:sz="4" w:space="0" w:color="auto"/>
              <w:right w:val="single" w:sz="4" w:space="0" w:color="auto"/>
            </w:tcBorders>
            <w:noWrap/>
            <w:vAlign w:val="bottom"/>
            <w:hideMark/>
          </w:tcPr>
          <w:p w14:paraId="1747E335"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0,01</w:t>
            </w:r>
          </w:p>
        </w:tc>
        <w:tc>
          <w:tcPr>
            <w:tcW w:w="1985" w:type="dxa"/>
            <w:tcBorders>
              <w:top w:val="nil"/>
              <w:left w:val="nil"/>
              <w:bottom w:val="single" w:sz="4" w:space="0" w:color="auto"/>
              <w:right w:val="single" w:sz="4" w:space="0" w:color="auto"/>
            </w:tcBorders>
            <w:noWrap/>
            <w:vAlign w:val="bottom"/>
            <w:hideMark/>
          </w:tcPr>
          <w:p w14:paraId="3BE42BC4"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0,52089</w:t>
            </w:r>
          </w:p>
        </w:tc>
      </w:tr>
      <w:tr w:rsidR="00A2342B" w:rsidRPr="00976FD2" w14:paraId="2B214E90" w14:textId="77777777" w:rsidTr="0063011C">
        <w:trPr>
          <w:trHeight w:val="288"/>
        </w:trPr>
        <w:tc>
          <w:tcPr>
            <w:tcW w:w="1520" w:type="dxa"/>
            <w:tcBorders>
              <w:top w:val="nil"/>
              <w:left w:val="single" w:sz="4" w:space="0" w:color="auto"/>
              <w:bottom w:val="single" w:sz="4" w:space="0" w:color="auto"/>
              <w:right w:val="single" w:sz="4" w:space="0" w:color="auto"/>
            </w:tcBorders>
            <w:noWrap/>
            <w:vAlign w:val="bottom"/>
            <w:hideMark/>
          </w:tcPr>
          <w:p w14:paraId="4AC8E64D"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4.</w:t>
            </w:r>
          </w:p>
        </w:tc>
        <w:tc>
          <w:tcPr>
            <w:tcW w:w="2840" w:type="dxa"/>
            <w:tcBorders>
              <w:top w:val="nil"/>
              <w:left w:val="nil"/>
              <w:bottom w:val="single" w:sz="4" w:space="0" w:color="auto"/>
              <w:right w:val="single" w:sz="4" w:space="0" w:color="auto"/>
            </w:tcBorders>
            <w:noWrap/>
            <w:vAlign w:val="bottom"/>
            <w:hideMark/>
          </w:tcPr>
          <w:p w14:paraId="1837E9A6"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Općina Lovran</w:t>
            </w:r>
          </w:p>
        </w:tc>
        <w:tc>
          <w:tcPr>
            <w:tcW w:w="1906" w:type="dxa"/>
            <w:tcBorders>
              <w:top w:val="nil"/>
              <w:left w:val="nil"/>
              <w:bottom w:val="single" w:sz="4" w:space="0" w:color="auto"/>
              <w:right w:val="single" w:sz="4" w:space="0" w:color="auto"/>
            </w:tcBorders>
            <w:noWrap/>
            <w:vAlign w:val="bottom"/>
            <w:hideMark/>
          </w:tcPr>
          <w:p w14:paraId="340B3855"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0,01</w:t>
            </w:r>
          </w:p>
        </w:tc>
        <w:tc>
          <w:tcPr>
            <w:tcW w:w="1985" w:type="dxa"/>
            <w:tcBorders>
              <w:top w:val="nil"/>
              <w:left w:val="nil"/>
              <w:bottom w:val="single" w:sz="4" w:space="0" w:color="auto"/>
              <w:right w:val="single" w:sz="4" w:space="0" w:color="auto"/>
            </w:tcBorders>
            <w:noWrap/>
            <w:vAlign w:val="bottom"/>
            <w:hideMark/>
          </w:tcPr>
          <w:p w14:paraId="2D7CE31B"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0,52089</w:t>
            </w:r>
          </w:p>
        </w:tc>
      </w:tr>
      <w:tr w:rsidR="00A2342B" w:rsidRPr="00976FD2" w14:paraId="3F038059" w14:textId="77777777" w:rsidTr="0063011C">
        <w:trPr>
          <w:trHeight w:val="288"/>
        </w:trPr>
        <w:tc>
          <w:tcPr>
            <w:tcW w:w="1520" w:type="dxa"/>
            <w:tcBorders>
              <w:top w:val="nil"/>
              <w:left w:val="single" w:sz="4" w:space="0" w:color="auto"/>
              <w:bottom w:val="single" w:sz="4" w:space="0" w:color="auto"/>
              <w:right w:val="single" w:sz="4" w:space="0" w:color="auto"/>
            </w:tcBorders>
            <w:noWrap/>
            <w:vAlign w:val="bottom"/>
            <w:hideMark/>
          </w:tcPr>
          <w:p w14:paraId="37CFB64A"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 </w:t>
            </w:r>
          </w:p>
        </w:tc>
        <w:tc>
          <w:tcPr>
            <w:tcW w:w="2840" w:type="dxa"/>
            <w:tcBorders>
              <w:top w:val="nil"/>
              <w:left w:val="nil"/>
              <w:bottom w:val="single" w:sz="4" w:space="0" w:color="auto"/>
              <w:right w:val="single" w:sz="4" w:space="0" w:color="auto"/>
            </w:tcBorders>
            <w:noWrap/>
            <w:vAlign w:val="bottom"/>
            <w:hideMark/>
          </w:tcPr>
          <w:p w14:paraId="369115C4"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 </w:t>
            </w:r>
          </w:p>
        </w:tc>
        <w:tc>
          <w:tcPr>
            <w:tcW w:w="1906" w:type="dxa"/>
            <w:tcBorders>
              <w:top w:val="nil"/>
              <w:left w:val="nil"/>
              <w:bottom w:val="single" w:sz="4" w:space="0" w:color="auto"/>
              <w:right w:val="single" w:sz="4" w:space="0" w:color="auto"/>
            </w:tcBorders>
            <w:noWrap/>
            <w:vAlign w:val="bottom"/>
            <w:hideMark/>
          </w:tcPr>
          <w:p w14:paraId="76FCD4B8"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 </w:t>
            </w:r>
          </w:p>
        </w:tc>
        <w:tc>
          <w:tcPr>
            <w:tcW w:w="1985" w:type="dxa"/>
            <w:tcBorders>
              <w:top w:val="nil"/>
              <w:left w:val="nil"/>
              <w:bottom w:val="single" w:sz="4" w:space="0" w:color="auto"/>
              <w:right w:val="single" w:sz="4" w:space="0" w:color="auto"/>
            </w:tcBorders>
            <w:noWrap/>
            <w:vAlign w:val="bottom"/>
            <w:hideMark/>
          </w:tcPr>
          <w:p w14:paraId="5C7992D9" w14:textId="77777777" w:rsidR="00A2342B" w:rsidRPr="00976FD2" w:rsidRDefault="00A2342B" w:rsidP="0063011C">
            <w:pPr>
              <w:tabs>
                <w:tab w:val="left" w:pos="720"/>
                <w:tab w:val="right" w:pos="9000"/>
              </w:tabs>
              <w:jc w:val="both"/>
              <w:rPr>
                <w:rFonts w:ascii="Calibri" w:hAnsi="Calibri"/>
                <w:sz w:val="20"/>
                <w:szCs w:val="20"/>
              </w:rPr>
            </w:pPr>
            <w:r w:rsidRPr="00976FD2">
              <w:rPr>
                <w:rFonts w:ascii="Calibri" w:hAnsi="Calibri"/>
                <w:sz w:val="20"/>
                <w:szCs w:val="20"/>
              </w:rPr>
              <w:t> </w:t>
            </w:r>
          </w:p>
        </w:tc>
      </w:tr>
    </w:tbl>
    <w:p w14:paraId="63064E4D" w14:textId="77777777" w:rsidR="00A2342B" w:rsidRPr="00DF1CEA" w:rsidRDefault="00A2342B" w:rsidP="00315A1A">
      <w:pPr>
        <w:tabs>
          <w:tab w:val="left" w:pos="720"/>
          <w:tab w:val="right" w:pos="9000"/>
        </w:tabs>
        <w:jc w:val="both"/>
        <w:rPr>
          <w:rFonts w:ascii="Calibri" w:hAnsi="Calibri"/>
          <w:sz w:val="22"/>
          <w:szCs w:val="22"/>
        </w:rPr>
      </w:pPr>
    </w:p>
    <w:p w14:paraId="6E4F6FE4" w14:textId="77777777" w:rsidR="00315A1A" w:rsidRPr="000C00E1" w:rsidRDefault="00315A1A" w:rsidP="00315A1A">
      <w:pPr>
        <w:tabs>
          <w:tab w:val="left" w:pos="720"/>
          <w:tab w:val="right" w:pos="9000"/>
        </w:tabs>
        <w:jc w:val="both"/>
        <w:rPr>
          <w:rFonts w:ascii="Calibri" w:hAnsi="Calibri"/>
          <w:sz w:val="22"/>
          <w:szCs w:val="22"/>
        </w:rPr>
      </w:pPr>
      <w:r w:rsidRPr="00976FD2">
        <w:rPr>
          <w:rFonts w:ascii="Calibri" w:hAnsi="Calibri"/>
          <w:sz w:val="22"/>
          <w:szCs w:val="22"/>
        </w:rPr>
        <w:t>Pregled priku</w:t>
      </w:r>
      <w:r w:rsidR="005F56C9" w:rsidRPr="00976FD2">
        <w:rPr>
          <w:rFonts w:ascii="Calibri" w:hAnsi="Calibri"/>
          <w:sz w:val="22"/>
          <w:szCs w:val="22"/>
        </w:rPr>
        <w:t xml:space="preserve">pljanja i namjenskog korištenja </w:t>
      </w:r>
      <w:r w:rsidRPr="00976FD2">
        <w:rPr>
          <w:rFonts w:ascii="Calibri" w:hAnsi="Calibri"/>
          <w:sz w:val="22"/>
          <w:szCs w:val="22"/>
        </w:rPr>
        <w:t>naknade za razvoj</w:t>
      </w:r>
      <w:r w:rsidR="005F56C9" w:rsidRPr="00976FD2">
        <w:rPr>
          <w:rFonts w:ascii="Calibri" w:hAnsi="Calibri"/>
          <w:sz w:val="22"/>
          <w:szCs w:val="22"/>
        </w:rPr>
        <w:t xml:space="preserve"> </w:t>
      </w:r>
      <w:r w:rsidRPr="00976FD2">
        <w:rPr>
          <w:rFonts w:ascii="Calibri" w:hAnsi="Calibri"/>
          <w:sz w:val="22"/>
          <w:szCs w:val="22"/>
        </w:rPr>
        <w:t>prikazujemo u nastavku:</w:t>
      </w:r>
    </w:p>
    <w:p w14:paraId="788463BA" w14:textId="77777777" w:rsidR="00315A1A" w:rsidRPr="000C00E1" w:rsidRDefault="00315A1A" w:rsidP="00D17EBA">
      <w:pPr>
        <w:jc w:val="both"/>
        <w:rPr>
          <w:rFonts w:ascii="Calibri" w:hAnsi="Calibri"/>
          <w:sz w:val="22"/>
          <w:szCs w:val="22"/>
          <w:highlight w:val="yellow"/>
        </w:rPr>
      </w:pPr>
    </w:p>
    <w:bookmarkStart w:id="603" w:name="_MON_1493285991"/>
    <w:bookmarkEnd w:id="603"/>
    <w:p w14:paraId="09F2D7FA" w14:textId="0B899525" w:rsidR="00315A1A" w:rsidRPr="00DF1CEA" w:rsidRDefault="00A14A4C" w:rsidP="003958F6">
      <w:pPr>
        <w:tabs>
          <w:tab w:val="left" w:pos="720"/>
          <w:tab w:val="right" w:pos="9000"/>
        </w:tabs>
        <w:jc w:val="center"/>
        <w:rPr>
          <w:rFonts w:ascii="Calibri" w:hAnsi="Calibri"/>
          <w:color w:val="FF0000"/>
          <w:sz w:val="22"/>
          <w:szCs w:val="22"/>
        </w:rPr>
      </w:pPr>
      <w:r w:rsidRPr="00DF1CEA">
        <w:rPr>
          <w:rFonts w:ascii="Calibri" w:hAnsi="Calibri"/>
          <w:color w:val="FF0000"/>
          <w:sz w:val="22"/>
          <w:szCs w:val="22"/>
        </w:rPr>
        <w:object w:dxaOrig="10840" w:dyaOrig="5744" w14:anchorId="0C3E7A03">
          <v:shape id="_x0000_i1050" type="#_x0000_t75" style="width:446.25pt;height:250.5pt" o:ole="">
            <v:imagedata r:id="rId54" o:title=""/>
          </v:shape>
          <o:OLEObject Type="Embed" ProgID="Excel.Sheet.12" ShapeID="_x0000_i1050" DrawAspect="Content" ObjectID="_1834896730" r:id="rId55"/>
        </w:object>
      </w:r>
    </w:p>
    <w:p w14:paraId="4454399B" w14:textId="77777777" w:rsidR="00E0510C" w:rsidRPr="000C00E1" w:rsidRDefault="00315A1A" w:rsidP="00941E05">
      <w:pPr>
        <w:tabs>
          <w:tab w:val="left" w:pos="720"/>
          <w:tab w:val="right" w:pos="9000"/>
        </w:tabs>
        <w:jc w:val="both"/>
        <w:rPr>
          <w:rFonts w:ascii="Calibri" w:hAnsi="Calibri"/>
          <w:sz w:val="22"/>
          <w:szCs w:val="22"/>
        </w:rPr>
      </w:pPr>
      <w:r w:rsidRPr="00DF1CEA">
        <w:rPr>
          <w:rFonts w:ascii="Calibri" w:hAnsi="Calibri"/>
          <w:sz w:val="22"/>
          <w:szCs w:val="22"/>
        </w:rPr>
        <w:t>Općina Matulji je, zbog nedovoljno prikupljene naknade za razvoj na svom teritoriju</w:t>
      </w:r>
      <w:r w:rsidR="00323006" w:rsidRPr="00DF1CEA">
        <w:rPr>
          <w:rFonts w:ascii="Calibri" w:hAnsi="Calibri"/>
          <w:sz w:val="22"/>
          <w:szCs w:val="22"/>
        </w:rPr>
        <w:t xml:space="preserve"> u</w:t>
      </w:r>
      <w:r w:rsidR="00FD708C" w:rsidRPr="00DF1CEA">
        <w:rPr>
          <w:rFonts w:ascii="Calibri" w:hAnsi="Calibri"/>
          <w:sz w:val="22"/>
          <w:szCs w:val="22"/>
        </w:rPr>
        <w:t xml:space="preserve"> cjelokupnom</w:t>
      </w:r>
      <w:r w:rsidR="00323006" w:rsidRPr="00DF1CEA">
        <w:rPr>
          <w:rFonts w:ascii="Calibri" w:hAnsi="Calibri"/>
          <w:sz w:val="22"/>
          <w:szCs w:val="22"/>
        </w:rPr>
        <w:t xml:space="preserve"> razdoblju od 2010.-20</w:t>
      </w:r>
      <w:r w:rsidR="0003664B" w:rsidRPr="00DF1CEA">
        <w:rPr>
          <w:rFonts w:ascii="Calibri" w:hAnsi="Calibri"/>
          <w:sz w:val="22"/>
          <w:szCs w:val="22"/>
        </w:rPr>
        <w:t>2</w:t>
      </w:r>
      <w:r w:rsidR="007E06D2" w:rsidRPr="00DF1CEA">
        <w:rPr>
          <w:rFonts w:ascii="Calibri" w:hAnsi="Calibri"/>
          <w:sz w:val="22"/>
          <w:szCs w:val="22"/>
        </w:rPr>
        <w:t>3</w:t>
      </w:r>
      <w:r w:rsidR="00323006" w:rsidRPr="00DF1CEA">
        <w:rPr>
          <w:rFonts w:ascii="Calibri" w:hAnsi="Calibri"/>
          <w:sz w:val="22"/>
          <w:szCs w:val="22"/>
        </w:rPr>
        <w:t>. godine</w:t>
      </w:r>
      <w:r w:rsidR="00FD708C" w:rsidRPr="00DF1CEA">
        <w:rPr>
          <w:rFonts w:ascii="Calibri" w:hAnsi="Calibri"/>
          <w:sz w:val="22"/>
          <w:szCs w:val="22"/>
        </w:rPr>
        <w:t xml:space="preserve">, </w:t>
      </w:r>
      <w:r w:rsidRPr="00DF1CEA">
        <w:rPr>
          <w:rFonts w:ascii="Calibri" w:hAnsi="Calibri"/>
          <w:sz w:val="22"/>
          <w:szCs w:val="22"/>
        </w:rPr>
        <w:t xml:space="preserve">iz proračuna doznačila </w:t>
      </w:r>
      <w:r w:rsidR="007E06D2" w:rsidRPr="00DF1CEA">
        <w:rPr>
          <w:rFonts w:ascii="Calibri" w:hAnsi="Calibri"/>
          <w:sz w:val="22"/>
          <w:szCs w:val="22"/>
        </w:rPr>
        <w:t>696.474,</w:t>
      </w:r>
      <w:r w:rsidR="00393A95" w:rsidRPr="00DF1CEA">
        <w:rPr>
          <w:rFonts w:ascii="Calibri" w:hAnsi="Calibri"/>
          <w:sz w:val="22"/>
          <w:szCs w:val="22"/>
        </w:rPr>
        <w:t>22</w:t>
      </w:r>
      <w:r w:rsidR="007E06D2" w:rsidRPr="00DF1CEA">
        <w:rPr>
          <w:rFonts w:ascii="Calibri" w:hAnsi="Calibri"/>
          <w:sz w:val="22"/>
          <w:szCs w:val="22"/>
        </w:rPr>
        <w:t xml:space="preserve"> €</w:t>
      </w:r>
      <w:r w:rsidR="00FD708C" w:rsidRPr="00DF1CEA">
        <w:rPr>
          <w:rFonts w:ascii="Calibri" w:hAnsi="Calibri"/>
          <w:sz w:val="22"/>
          <w:szCs w:val="22"/>
        </w:rPr>
        <w:t xml:space="preserve"> (neto)</w:t>
      </w:r>
      <w:r w:rsidR="0003664B" w:rsidRPr="00DF1CEA">
        <w:rPr>
          <w:rFonts w:ascii="Calibri" w:hAnsi="Calibri"/>
          <w:sz w:val="22"/>
          <w:szCs w:val="22"/>
        </w:rPr>
        <w:t>.</w:t>
      </w:r>
      <w:r w:rsidR="003C6566" w:rsidRPr="000C00E1">
        <w:rPr>
          <w:rFonts w:ascii="Calibri" w:hAnsi="Calibri"/>
          <w:sz w:val="22"/>
          <w:szCs w:val="22"/>
        </w:rPr>
        <w:t xml:space="preserve"> </w:t>
      </w:r>
    </w:p>
    <w:p w14:paraId="6E32DA74" w14:textId="77777777" w:rsidR="00323006" w:rsidRDefault="00323006" w:rsidP="00941E05">
      <w:pPr>
        <w:tabs>
          <w:tab w:val="left" w:pos="720"/>
          <w:tab w:val="right" w:pos="9000"/>
        </w:tabs>
        <w:jc w:val="both"/>
        <w:rPr>
          <w:rFonts w:ascii="Calibri" w:hAnsi="Calibri"/>
          <w:sz w:val="22"/>
          <w:szCs w:val="22"/>
        </w:rPr>
      </w:pPr>
    </w:p>
    <w:p w14:paraId="25DC3C5A" w14:textId="77777777" w:rsidR="009A00E8" w:rsidRDefault="009A00E8" w:rsidP="00941E05">
      <w:pPr>
        <w:tabs>
          <w:tab w:val="left" w:pos="720"/>
          <w:tab w:val="right" w:pos="9000"/>
        </w:tabs>
        <w:jc w:val="both"/>
        <w:rPr>
          <w:rFonts w:ascii="Calibri" w:hAnsi="Calibri"/>
          <w:sz w:val="22"/>
          <w:szCs w:val="22"/>
        </w:rPr>
      </w:pPr>
    </w:p>
    <w:p w14:paraId="0D04125A" w14:textId="77777777" w:rsidR="000904FD" w:rsidRPr="000C00E1" w:rsidRDefault="000904FD" w:rsidP="000904FD">
      <w:pPr>
        <w:jc w:val="both"/>
        <w:rPr>
          <w:rFonts w:ascii="Calibri" w:hAnsi="Calibri"/>
          <w:sz w:val="22"/>
          <w:szCs w:val="22"/>
        </w:rPr>
      </w:pPr>
      <w:r w:rsidRPr="000C00E1">
        <w:rPr>
          <w:rFonts w:ascii="Calibri" w:hAnsi="Calibri"/>
          <w:b/>
          <w:sz w:val="22"/>
          <w:szCs w:val="22"/>
        </w:rPr>
        <w:t xml:space="preserve">/ii/  </w:t>
      </w:r>
      <w:r w:rsidRPr="000C00E1">
        <w:rPr>
          <w:rFonts w:ascii="Calibri" w:hAnsi="Calibri"/>
          <w:sz w:val="22"/>
          <w:szCs w:val="22"/>
        </w:rPr>
        <w:t xml:space="preserve"> Odgođeno plaćanje troškova budućih razdoblja su </w:t>
      </w:r>
      <w:r w:rsidR="007E66E4" w:rsidRPr="000C00E1">
        <w:rPr>
          <w:rFonts w:ascii="Calibri" w:hAnsi="Calibri"/>
          <w:sz w:val="22"/>
          <w:szCs w:val="22"/>
        </w:rPr>
        <w:t xml:space="preserve">troškovi naknada banci po računima </w:t>
      </w:r>
      <w:r w:rsidR="00835A1D">
        <w:rPr>
          <w:rFonts w:ascii="Calibri" w:hAnsi="Calibri"/>
          <w:sz w:val="22"/>
          <w:szCs w:val="22"/>
        </w:rPr>
        <w:t>i obveze za primljene usluge za koje su računi primljeni u 202</w:t>
      </w:r>
      <w:r w:rsidR="003109DC">
        <w:rPr>
          <w:rFonts w:ascii="Calibri" w:hAnsi="Calibri"/>
          <w:sz w:val="22"/>
          <w:szCs w:val="22"/>
        </w:rPr>
        <w:t>5</w:t>
      </w:r>
      <w:r w:rsidR="00835A1D">
        <w:rPr>
          <w:rFonts w:ascii="Calibri" w:hAnsi="Calibri"/>
          <w:sz w:val="22"/>
          <w:szCs w:val="22"/>
        </w:rPr>
        <w:t>. godini</w:t>
      </w:r>
      <w:r w:rsidR="00F430EA" w:rsidRPr="000C00E1">
        <w:rPr>
          <w:rFonts w:ascii="Calibri" w:hAnsi="Calibri"/>
          <w:sz w:val="22"/>
          <w:szCs w:val="22"/>
        </w:rPr>
        <w:t>.</w:t>
      </w:r>
    </w:p>
    <w:p w14:paraId="7040CF60" w14:textId="77777777" w:rsidR="005218F7" w:rsidRPr="000C00E1" w:rsidRDefault="005218F7" w:rsidP="00626F55">
      <w:pPr>
        <w:jc w:val="both"/>
        <w:rPr>
          <w:rFonts w:ascii="Calibri" w:hAnsi="Calibri"/>
          <w:sz w:val="22"/>
          <w:szCs w:val="22"/>
        </w:rPr>
      </w:pPr>
    </w:p>
    <w:bookmarkStart w:id="604" w:name="_MON_1334734058"/>
    <w:bookmarkStart w:id="605" w:name="_MON_1334734064"/>
    <w:bookmarkStart w:id="606" w:name="_MON_1365668878"/>
    <w:bookmarkStart w:id="607" w:name="_MON_1397463647"/>
    <w:bookmarkStart w:id="608" w:name="_MON_1397464140"/>
    <w:bookmarkStart w:id="609" w:name="_MON_1397464184"/>
    <w:bookmarkStart w:id="610" w:name="_MON_1397464395"/>
    <w:bookmarkStart w:id="611" w:name="_MON_1397464599"/>
    <w:bookmarkStart w:id="612" w:name="_MON_1397645625"/>
    <w:bookmarkStart w:id="613" w:name="_MON_1398008191"/>
    <w:bookmarkStart w:id="614" w:name="_MON_1398010173"/>
    <w:bookmarkStart w:id="615" w:name="_MON_1398010226"/>
    <w:bookmarkStart w:id="616" w:name="_MON_1398011490"/>
    <w:bookmarkStart w:id="617" w:name="_MON_1398011509"/>
    <w:bookmarkStart w:id="618" w:name="_MON_1398011527"/>
    <w:bookmarkStart w:id="619" w:name="_MON_1398011335"/>
    <w:bookmarkStart w:id="620" w:name="_MON_1398011362"/>
    <w:bookmarkStart w:id="621" w:name="_Hlk104210122"/>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2" w:name="_MON_1334734050"/>
    <w:bookmarkEnd w:id="622"/>
    <w:p w14:paraId="01607710" w14:textId="305EA48A" w:rsidR="00D172E9" w:rsidRPr="000C00E1" w:rsidRDefault="00A14A4C" w:rsidP="005E4C61">
      <w:pPr>
        <w:jc w:val="both"/>
        <w:rPr>
          <w:rFonts w:ascii="Calibri" w:hAnsi="Calibri"/>
          <w:sz w:val="22"/>
          <w:szCs w:val="22"/>
        </w:rPr>
      </w:pPr>
      <w:r w:rsidRPr="000C00E1">
        <w:rPr>
          <w:rFonts w:ascii="Calibri" w:hAnsi="Calibri"/>
          <w:sz w:val="22"/>
          <w:szCs w:val="22"/>
        </w:rPr>
        <w:object w:dxaOrig="9468" w:dyaOrig="2376" w14:anchorId="53DB74AB">
          <v:shape id="_x0000_i1051" type="#_x0000_t75" style="width:425.25pt;height:112.5pt" o:ole="">
            <v:imagedata r:id="rId56" o:title=""/>
          </v:shape>
          <o:OLEObject Type="Embed" ProgID="Excel.Sheet.8" ShapeID="_x0000_i1051" DrawAspect="Content" ObjectID="_1834896731" r:id="rId57"/>
        </w:object>
      </w:r>
      <w:bookmarkEnd w:id="621"/>
    </w:p>
    <w:p w14:paraId="6CC4448D" w14:textId="77777777" w:rsidR="00BC3A03" w:rsidRDefault="00BC3A03" w:rsidP="00004333">
      <w:pPr>
        <w:jc w:val="both"/>
        <w:rPr>
          <w:rFonts w:ascii="Calibri" w:hAnsi="Calibri"/>
          <w:sz w:val="22"/>
          <w:szCs w:val="22"/>
        </w:rPr>
      </w:pPr>
    </w:p>
    <w:p w14:paraId="4086C7B7" w14:textId="77777777" w:rsidR="000A2B0B" w:rsidRPr="000C00E1" w:rsidRDefault="000A2B0B" w:rsidP="0084743C">
      <w:pPr>
        <w:numPr>
          <w:ilvl w:val="1"/>
          <w:numId w:val="22"/>
        </w:numPr>
        <w:tabs>
          <w:tab w:val="left" w:pos="-180"/>
        </w:tabs>
        <w:ind w:right="70" w:hanging="795"/>
        <w:jc w:val="both"/>
        <w:rPr>
          <w:rFonts w:ascii="Calibri" w:hAnsi="Calibri"/>
          <w:sz w:val="22"/>
          <w:szCs w:val="22"/>
        </w:rPr>
      </w:pPr>
      <w:r w:rsidRPr="000C00E1">
        <w:rPr>
          <w:rFonts w:ascii="Calibri" w:hAnsi="Calibri"/>
          <w:b/>
          <w:sz w:val="22"/>
          <w:szCs w:val="22"/>
        </w:rPr>
        <w:t>IZVANBILANČNI ZAPISI</w:t>
      </w:r>
    </w:p>
    <w:p w14:paraId="0DA88B7A" w14:textId="77777777" w:rsidR="000A2B0B" w:rsidRPr="000C00E1" w:rsidRDefault="000A2B0B" w:rsidP="00626F55">
      <w:pPr>
        <w:jc w:val="both"/>
        <w:rPr>
          <w:rFonts w:ascii="Calibri" w:hAnsi="Calibri"/>
          <w:sz w:val="22"/>
          <w:szCs w:val="22"/>
          <w:highlight w:val="yellow"/>
        </w:rPr>
      </w:pPr>
    </w:p>
    <w:p w14:paraId="15FB928D" w14:textId="77777777" w:rsidR="000A2B0B" w:rsidRDefault="00E3070C" w:rsidP="00626F55">
      <w:pPr>
        <w:jc w:val="both"/>
        <w:rPr>
          <w:rFonts w:ascii="Calibri" w:hAnsi="Calibri"/>
          <w:sz w:val="22"/>
          <w:szCs w:val="22"/>
        </w:rPr>
      </w:pPr>
      <w:proofErr w:type="spellStart"/>
      <w:r>
        <w:rPr>
          <w:rFonts w:ascii="Calibri" w:hAnsi="Calibri"/>
          <w:sz w:val="22"/>
          <w:szCs w:val="22"/>
        </w:rPr>
        <w:t>Izvanbilančni</w:t>
      </w:r>
      <w:proofErr w:type="spellEnd"/>
      <w:r>
        <w:rPr>
          <w:rFonts w:ascii="Calibri" w:hAnsi="Calibri"/>
          <w:sz w:val="22"/>
          <w:szCs w:val="22"/>
        </w:rPr>
        <w:t xml:space="preserve"> zapisi prikazuju se na sljedeći način</w:t>
      </w:r>
      <w:r w:rsidR="002E69BF" w:rsidRPr="000C00E1">
        <w:rPr>
          <w:rFonts w:ascii="Calibri" w:hAnsi="Calibri"/>
          <w:sz w:val="22"/>
          <w:szCs w:val="22"/>
        </w:rPr>
        <w:t>:</w:t>
      </w:r>
      <w:r w:rsidR="000A2B0B" w:rsidRPr="000C00E1">
        <w:rPr>
          <w:rFonts w:ascii="Calibri" w:hAnsi="Calibri"/>
          <w:sz w:val="22"/>
          <w:szCs w:val="22"/>
        </w:rPr>
        <w:t xml:space="preserve"> </w:t>
      </w:r>
    </w:p>
    <w:p w14:paraId="543CCD30" w14:textId="77777777" w:rsidR="00DF5D0C" w:rsidRPr="000C00E1" w:rsidRDefault="00DF5D0C" w:rsidP="00626F55">
      <w:pPr>
        <w:jc w:val="both"/>
        <w:rPr>
          <w:rFonts w:ascii="Calibri" w:hAnsi="Calibri"/>
          <w:sz w:val="22"/>
          <w:szCs w:val="22"/>
        </w:rPr>
      </w:pPr>
    </w:p>
    <w:p w14:paraId="65A722FF" w14:textId="77777777" w:rsidR="00DF5D0C" w:rsidRDefault="00DF5D0C" w:rsidP="00626F55">
      <w:pPr>
        <w:jc w:val="both"/>
        <w:rPr>
          <w:rFonts w:ascii="Calibri" w:hAnsi="Calibri"/>
          <w:sz w:val="22"/>
          <w:szCs w:val="22"/>
          <w:highlight w:val="yellow"/>
        </w:rPr>
      </w:pPr>
    </w:p>
    <w:bookmarkStart w:id="623" w:name="_MON_1303031925"/>
    <w:bookmarkEnd w:id="623"/>
    <w:p w14:paraId="26EBF321" w14:textId="10F2866C" w:rsidR="00DF5D0C" w:rsidRPr="000C00E1" w:rsidRDefault="00A14A4C" w:rsidP="00626F55">
      <w:pPr>
        <w:jc w:val="both"/>
        <w:rPr>
          <w:rFonts w:ascii="Calibri" w:hAnsi="Calibri"/>
          <w:sz w:val="22"/>
          <w:szCs w:val="22"/>
          <w:highlight w:val="yellow"/>
        </w:rPr>
      </w:pPr>
      <w:r w:rsidRPr="000C00E1">
        <w:rPr>
          <w:rFonts w:ascii="Calibri" w:hAnsi="Calibri"/>
          <w:sz w:val="22"/>
          <w:szCs w:val="22"/>
        </w:rPr>
        <w:object w:dxaOrig="11161" w:dyaOrig="2357" w14:anchorId="5E83D569">
          <v:shape id="_x0000_i1052" type="#_x0000_t75" style="width:458.25pt;height:112.5pt" o:ole="">
            <v:imagedata r:id="rId58" o:title=""/>
          </v:shape>
          <o:OLEObject Type="Embed" ProgID="Excel.Sheet.8" ShapeID="_x0000_i1052" DrawAspect="Content" ObjectID="_1834896732" r:id="rId59"/>
        </w:object>
      </w:r>
    </w:p>
    <w:p w14:paraId="1E7139A4" w14:textId="77777777" w:rsidR="00DF5D0C" w:rsidRDefault="00DF5D0C" w:rsidP="001F3479">
      <w:pPr>
        <w:tabs>
          <w:tab w:val="left" w:pos="-180"/>
        </w:tabs>
        <w:ind w:right="-367"/>
        <w:jc w:val="both"/>
        <w:rPr>
          <w:rFonts w:ascii="Calibri" w:hAnsi="Calibri"/>
          <w:sz w:val="22"/>
          <w:szCs w:val="22"/>
        </w:rPr>
      </w:pPr>
      <w:bookmarkStart w:id="624" w:name="_MON_1303032053"/>
      <w:bookmarkStart w:id="625" w:name="_MON_1303032126"/>
      <w:bookmarkStart w:id="626" w:name="_MON_1398008234"/>
      <w:bookmarkStart w:id="627" w:name="_MON_1334648185"/>
      <w:bookmarkStart w:id="628" w:name="_MON_1334649733"/>
      <w:bookmarkStart w:id="629" w:name="_MON_1365581029"/>
      <w:bookmarkStart w:id="630" w:name="_MON_1397309047"/>
      <w:bookmarkStart w:id="631" w:name="_MON_1397645380"/>
      <w:bookmarkStart w:id="632" w:name="_MON_1397652607"/>
      <w:bookmarkStart w:id="633" w:name="_MON_1397884787"/>
      <w:bookmarkStart w:id="634" w:name="_MON_1398171723"/>
      <w:bookmarkStart w:id="635" w:name="_MON_1270122878"/>
      <w:bookmarkStart w:id="636" w:name="_MON_1270122983"/>
      <w:bookmarkStart w:id="637" w:name="_MON_1270123138"/>
      <w:bookmarkStart w:id="638" w:name="_MON_1270123158"/>
      <w:bookmarkStart w:id="639" w:name="_MON_1270123168"/>
      <w:bookmarkStart w:id="640" w:name="_MON_1279093357"/>
      <w:bookmarkStart w:id="641" w:name="_MON_127909337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094606E9" w14:textId="77777777" w:rsidR="00DF5D0C" w:rsidRDefault="00DF5D0C" w:rsidP="001F3479">
      <w:pPr>
        <w:tabs>
          <w:tab w:val="left" w:pos="-180"/>
        </w:tabs>
        <w:ind w:right="-367"/>
        <w:jc w:val="both"/>
        <w:rPr>
          <w:rFonts w:ascii="Calibri" w:hAnsi="Calibri"/>
          <w:bCs/>
          <w:sz w:val="22"/>
          <w:szCs w:val="22"/>
        </w:rPr>
      </w:pPr>
    </w:p>
    <w:p w14:paraId="54210380" w14:textId="77777777" w:rsidR="006C6D36" w:rsidRPr="00B05468" w:rsidRDefault="00E869A2" w:rsidP="00887EF7">
      <w:pPr>
        <w:numPr>
          <w:ilvl w:val="0"/>
          <w:numId w:val="22"/>
        </w:numPr>
        <w:tabs>
          <w:tab w:val="left" w:pos="-180"/>
        </w:tabs>
        <w:ind w:right="-367"/>
        <w:jc w:val="both"/>
        <w:rPr>
          <w:rFonts w:ascii="Calibri" w:hAnsi="Calibri"/>
          <w:b/>
          <w:bCs/>
          <w:sz w:val="22"/>
          <w:szCs w:val="22"/>
        </w:rPr>
      </w:pPr>
      <w:r w:rsidRPr="00B05468">
        <w:rPr>
          <w:rFonts w:ascii="Calibri" w:hAnsi="Calibri"/>
          <w:b/>
          <w:bCs/>
          <w:sz w:val="22"/>
          <w:szCs w:val="22"/>
        </w:rPr>
        <w:t>IZVJEŠTAJ O NOVČANOM TIJEKU</w:t>
      </w:r>
    </w:p>
    <w:p w14:paraId="11903286" w14:textId="77777777" w:rsidR="006C6D36" w:rsidRPr="000C00E1" w:rsidRDefault="006C6D36" w:rsidP="00626F55">
      <w:pPr>
        <w:tabs>
          <w:tab w:val="right" w:pos="8640"/>
        </w:tabs>
        <w:jc w:val="both"/>
        <w:rPr>
          <w:rFonts w:ascii="Calibri" w:hAnsi="Calibri"/>
          <w:bCs/>
          <w:sz w:val="22"/>
          <w:szCs w:val="22"/>
          <w:highlight w:val="yellow"/>
        </w:rPr>
      </w:pPr>
    </w:p>
    <w:p w14:paraId="63EEFD2B" w14:textId="77777777" w:rsidR="00EF66AB" w:rsidRPr="000C00E1" w:rsidRDefault="00EF66AB" w:rsidP="00874DDE">
      <w:pPr>
        <w:tabs>
          <w:tab w:val="left" w:pos="-180"/>
        </w:tabs>
        <w:ind w:right="-338"/>
        <w:jc w:val="both"/>
        <w:rPr>
          <w:rFonts w:ascii="Calibri" w:hAnsi="Calibri"/>
          <w:bCs/>
          <w:iCs/>
          <w:sz w:val="22"/>
          <w:szCs w:val="22"/>
        </w:rPr>
      </w:pPr>
      <w:r w:rsidRPr="000C00E1">
        <w:rPr>
          <w:rFonts w:ascii="Calibri" w:hAnsi="Calibri"/>
          <w:bCs/>
          <w:iCs/>
          <w:sz w:val="22"/>
          <w:szCs w:val="22"/>
        </w:rPr>
        <w:t xml:space="preserve">Izvještaj o novčanom tijeku temelji se na </w:t>
      </w:r>
      <w:r w:rsidR="00E869A2" w:rsidRPr="000C00E1">
        <w:rPr>
          <w:rFonts w:ascii="Calibri" w:hAnsi="Calibri"/>
          <w:bCs/>
          <w:iCs/>
          <w:sz w:val="22"/>
          <w:szCs w:val="22"/>
        </w:rPr>
        <w:t xml:space="preserve">tijeku </w:t>
      </w:r>
      <w:r w:rsidRPr="000C00E1">
        <w:rPr>
          <w:rFonts w:ascii="Calibri" w:hAnsi="Calibri"/>
          <w:bCs/>
          <w:iCs/>
          <w:sz w:val="22"/>
          <w:szCs w:val="22"/>
        </w:rPr>
        <w:t>novc</w:t>
      </w:r>
      <w:r w:rsidR="00E869A2" w:rsidRPr="000C00E1">
        <w:rPr>
          <w:rFonts w:ascii="Calibri" w:hAnsi="Calibri"/>
          <w:bCs/>
          <w:iCs/>
          <w:sz w:val="22"/>
          <w:szCs w:val="22"/>
        </w:rPr>
        <w:t>a</w:t>
      </w:r>
      <w:r w:rsidRPr="000C00E1">
        <w:rPr>
          <w:rFonts w:ascii="Calibri" w:hAnsi="Calibri"/>
          <w:bCs/>
          <w:iCs/>
          <w:sz w:val="22"/>
          <w:szCs w:val="22"/>
        </w:rPr>
        <w:t xml:space="preserve"> i novčani</w:t>
      </w:r>
      <w:r w:rsidR="00E869A2" w:rsidRPr="000C00E1">
        <w:rPr>
          <w:rFonts w:ascii="Calibri" w:hAnsi="Calibri"/>
          <w:bCs/>
          <w:iCs/>
          <w:sz w:val="22"/>
          <w:szCs w:val="22"/>
        </w:rPr>
        <w:t>h</w:t>
      </w:r>
      <w:r w:rsidRPr="000C00E1">
        <w:rPr>
          <w:rFonts w:ascii="Calibri" w:hAnsi="Calibri"/>
          <w:bCs/>
          <w:iCs/>
          <w:sz w:val="22"/>
          <w:szCs w:val="22"/>
        </w:rPr>
        <w:t xml:space="preserve"> ekvivalen</w:t>
      </w:r>
      <w:r w:rsidR="0050481F" w:rsidRPr="000C00E1">
        <w:rPr>
          <w:rFonts w:ascii="Calibri" w:hAnsi="Calibri"/>
          <w:bCs/>
          <w:iCs/>
          <w:sz w:val="22"/>
          <w:szCs w:val="22"/>
        </w:rPr>
        <w:t>ata (HSFI 1</w:t>
      </w:r>
      <w:r w:rsidR="00E869A2" w:rsidRPr="000C00E1">
        <w:rPr>
          <w:rFonts w:ascii="Calibri" w:hAnsi="Calibri"/>
          <w:bCs/>
          <w:iCs/>
          <w:sz w:val="22"/>
          <w:szCs w:val="22"/>
        </w:rPr>
        <w:t>)</w:t>
      </w:r>
      <w:r w:rsidRPr="000C00E1">
        <w:rPr>
          <w:rFonts w:ascii="Calibri" w:hAnsi="Calibri"/>
          <w:bCs/>
          <w:iCs/>
          <w:sz w:val="22"/>
          <w:szCs w:val="22"/>
        </w:rPr>
        <w:t>.</w:t>
      </w:r>
    </w:p>
    <w:p w14:paraId="62734731" w14:textId="77777777" w:rsidR="00EF66AB" w:rsidRPr="000C00E1" w:rsidRDefault="00EF66AB" w:rsidP="00874DDE">
      <w:pPr>
        <w:tabs>
          <w:tab w:val="left" w:pos="-180"/>
        </w:tabs>
        <w:ind w:right="-338"/>
        <w:jc w:val="both"/>
        <w:rPr>
          <w:rFonts w:ascii="Calibri" w:hAnsi="Calibri"/>
          <w:bCs/>
          <w:iCs/>
          <w:sz w:val="22"/>
          <w:szCs w:val="22"/>
        </w:rPr>
      </w:pPr>
    </w:p>
    <w:p w14:paraId="7B7F0434" w14:textId="77777777" w:rsidR="006C6D36" w:rsidRPr="000C00E1" w:rsidRDefault="006C6D36" w:rsidP="00874DDE">
      <w:pPr>
        <w:tabs>
          <w:tab w:val="left" w:pos="-180"/>
        </w:tabs>
        <w:ind w:right="-338"/>
        <w:jc w:val="both"/>
        <w:rPr>
          <w:rFonts w:ascii="Calibri" w:hAnsi="Calibri"/>
          <w:bCs/>
          <w:iCs/>
          <w:sz w:val="22"/>
          <w:szCs w:val="22"/>
        </w:rPr>
      </w:pPr>
      <w:r w:rsidRPr="000C00E1">
        <w:rPr>
          <w:rFonts w:ascii="Calibri" w:hAnsi="Calibri"/>
          <w:bCs/>
          <w:iCs/>
          <w:sz w:val="22"/>
          <w:szCs w:val="22"/>
        </w:rPr>
        <w:t xml:space="preserve">Izvještaj je sastavljen direktnom metodom što znači da su iskazane glavne skupine bruto novčanih primitaka (novčani primici od kupaca, </w:t>
      </w:r>
      <w:r w:rsidR="00365853" w:rsidRPr="000C00E1">
        <w:rPr>
          <w:rFonts w:ascii="Calibri" w:hAnsi="Calibri"/>
          <w:bCs/>
          <w:iCs/>
          <w:sz w:val="22"/>
          <w:szCs w:val="22"/>
        </w:rPr>
        <w:t>primici od pov</w:t>
      </w:r>
      <w:r w:rsidR="00FD2CCB" w:rsidRPr="000C00E1">
        <w:rPr>
          <w:rFonts w:ascii="Calibri" w:hAnsi="Calibri"/>
          <w:bCs/>
          <w:iCs/>
          <w:sz w:val="22"/>
          <w:szCs w:val="22"/>
        </w:rPr>
        <w:t xml:space="preserve">rata poreza, od naplate šteta, </w:t>
      </w:r>
      <w:r w:rsidRPr="000C00E1">
        <w:rPr>
          <w:rFonts w:ascii="Calibri" w:hAnsi="Calibri"/>
          <w:bCs/>
          <w:iCs/>
          <w:sz w:val="22"/>
          <w:szCs w:val="22"/>
        </w:rPr>
        <w:t>primici u gotovini, kamate i slično, primici za izgradnju komunalne infrastrukture</w:t>
      </w:r>
      <w:r w:rsidR="00365853" w:rsidRPr="000C00E1">
        <w:rPr>
          <w:rFonts w:ascii="Calibri" w:hAnsi="Calibri"/>
          <w:bCs/>
          <w:iCs/>
          <w:sz w:val="22"/>
          <w:szCs w:val="22"/>
        </w:rPr>
        <w:t xml:space="preserve">, </w:t>
      </w:r>
      <w:r w:rsidR="000C37D3" w:rsidRPr="000C00E1">
        <w:rPr>
          <w:rFonts w:ascii="Calibri" w:hAnsi="Calibri"/>
          <w:bCs/>
          <w:iCs/>
          <w:sz w:val="22"/>
          <w:szCs w:val="22"/>
        </w:rPr>
        <w:t xml:space="preserve">primici od kredita i posudbi, </w:t>
      </w:r>
      <w:r w:rsidR="00365853" w:rsidRPr="000C00E1">
        <w:rPr>
          <w:rFonts w:ascii="Calibri" w:hAnsi="Calibri"/>
          <w:bCs/>
          <w:iCs/>
          <w:sz w:val="22"/>
          <w:szCs w:val="22"/>
        </w:rPr>
        <w:t>primici za otplatu kredita</w:t>
      </w:r>
      <w:r w:rsidRPr="000C00E1">
        <w:rPr>
          <w:rFonts w:ascii="Calibri" w:hAnsi="Calibri"/>
          <w:bCs/>
          <w:iCs/>
          <w:sz w:val="22"/>
          <w:szCs w:val="22"/>
        </w:rPr>
        <w:t xml:space="preserve"> i drugi) i bruto novčanih izdataka (isplate dobavljačima, isplate zaposlenima, isplate prem</w:t>
      </w:r>
      <w:r w:rsidR="00874DDE" w:rsidRPr="000C00E1">
        <w:rPr>
          <w:rFonts w:ascii="Calibri" w:hAnsi="Calibri"/>
          <w:bCs/>
          <w:iCs/>
          <w:sz w:val="22"/>
          <w:szCs w:val="22"/>
        </w:rPr>
        <w:t xml:space="preserve">a državi za poreze i doprinose, </w:t>
      </w:r>
      <w:r w:rsidRPr="000C00E1">
        <w:rPr>
          <w:rFonts w:ascii="Calibri" w:hAnsi="Calibri"/>
          <w:bCs/>
          <w:iCs/>
          <w:sz w:val="22"/>
          <w:szCs w:val="22"/>
        </w:rPr>
        <w:t xml:space="preserve">isplate predujmova, kamata, isplate dobavljačima za investicije, isplate za </w:t>
      </w:r>
      <w:r w:rsidR="00365853" w:rsidRPr="000C00E1">
        <w:rPr>
          <w:rFonts w:ascii="Calibri" w:hAnsi="Calibri"/>
          <w:bCs/>
          <w:iCs/>
          <w:sz w:val="22"/>
          <w:szCs w:val="22"/>
        </w:rPr>
        <w:t xml:space="preserve">povrate kredita </w:t>
      </w:r>
      <w:r w:rsidRPr="000C00E1">
        <w:rPr>
          <w:rFonts w:ascii="Calibri" w:hAnsi="Calibri"/>
          <w:bCs/>
          <w:iCs/>
          <w:sz w:val="22"/>
          <w:szCs w:val="22"/>
        </w:rPr>
        <w:t xml:space="preserve"> i drugo).</w:t>
      </w:r>
    </w:p>
    <w:p w14:paraId="52D14430" w14:textId="77777777" w:rsidR="006C6D36" w:rsidRPr="000C00E1" w:rsidRDefault="006C6D36" w:rsidP="00874DDE">
      <w:pPr>
        <w:tabs>
          <w:tab w:val="left" w:pos="-180"/>
        </w:tabs>
        <w:ind w:right="-338"/>
        <w:jc w:val="both"/>
        <w:rPr>
          <w:rFonts w:ascii="Calibri" w:hAnsi="Calibri"/>
          <w:bCs/>
          <w:iCs/>
          <w:sz w:val="22"/>
          <w:szCs w:val="22"/>
          <w:highlight w:val="yellow"/>
        </w:rPr>
      </w:pPr>
    </w:p>
    <w:p w14:paraId="4131C4AC" w14:textId="77777777" w:rsidR="00E869A2" w:rsidRPr="000C00E1" w:rsidRDefault="00E869A2" w:rsidP="00874DDE">
      <w:pPr>
        <w:tabs>
          <w:tab w:val="left" w:pos="-180"/>
        </w:tabs>
        <w:ind w:right="-338"/>
        <w:jc w:val="both"/>
        <w:rPr>
          <w:rFonts w:ascii="Calibri" w:hAnsi="Calibri"/>
          <w:bCs/>
          <w:iCs/>
          <w:sz w:val="22"/>
          <w:szCs w:val="22"/>
        </w:rPr>
      </w:pPr>
      <w:r w:rsidRPr="000C00E1">
        <w:rPr>
          <w:rFonts w:ascii="Calibri" w:hAnsi="Calibri"/>
          <w:bCs/>
          <w:iCs/>
          <w:sz w:val="22"/>
          <w:szCs w:val="22"/>
        </w:rPr>
        <w:t>Novčani tokovi po aktivnostima prikazani su u nastavku:</w:t>
      </w:r>
    </w:p>
    <w:p w14:paraId="2D52CF28" w14:textId="77777777" w:rsidR="00E869A2" w:rsidRPr="000C00E1" w:rsidRDefault="00E869A2" w:rsidP="00D273C0">
      <w:pPr>
        <w:tabs>
          <w:tab w:val="left" w:pos="-180"/>
        </w:tabs>
        <w:ind w:right="-338"/>
        <w:jc w:val="right"/>
        <w:rPr>
          <w:rFonts w:ascii="Calibri" w:hAnsi="Calibri"/>
          <w:b/>
          <w:bCs/>
          <w:iCs/>
          <w:sz w:val="22"/>
          <w:szCs w:val="22"/>
        </w:rPr>
      </w:pPr>
    </w:p>
    <w:bookmarkStart w:id="642" w:name="_MON_1397561553"/>
    <w:bookmarkStart w:id="643" w:name="_MON_1397561673"/>
    <w:bookmarkStart w:id="644" w:name="_MON_1397652419"/>
    <w:bookmarkStart w:id="645" w:name="_MON_1397652835"/>
    <w:bookmarkStart w:id="646" w:name="_MON_1398011764"/>
    <w:bookmarkStart w:id="647" w:name="_MON_1398011791"/>
    <w:bookmarkStart w:id="648" w:name="_MON_1365926926"/>
    <w:bookmarkStart w:id="649" w:name="_MON_1397560521"/>
    <w:bookmarkStart w:id="650" w:name="_MON_1397983058"/>
    <w:bookmarkStart w:id="651" w:name="_MON_1397560529"/>
    <w:bookmarkStart w:id="652" w:name="_MON_1397560634"/>
    <w:bookmarkStart w:id="653" w:name="_MON_1397561154"/>
    <w:bookmarkStart w:id="654" w:name="_MON_1397561335"/>
    <w:bookmarkStart w:id="655" w:name="_MON_1397561393"/>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Start w:id="656" w:name="_MON_1397561442"/>
    <w:bookmarkEnd w:id="656"/>
    <w:p w14:paraId="5CE1EEBF" w14:textId="6061EAD5" w:rsidR="00EA797F" w:rsidRPr="000C00E1" w:rsidRDefault="00A14A4C" w:rsidP="00E869A2">
      <w:pPr>
        <w:tabs>
          <w:tab w:val="left" w:pos="-180"/>
        </w:tabs>
        <w:ind w:right="-338"/>
        <w:jc w:val="both"/>
        <w:rPr>
          <w:rFonts w:ascii="Calibri" w:hAnsi="Calibri"/>
          <w:b/>
          <w:bCs/>
          <w:iCs/>
          <w:sz w:val="22"/>
          <w:szCs w:val="22"/>
          <w:highlight w:val="yellow"/>
        </w:rPr>
      </w:pPr>
      <w:r w:rsidRPr="000C00E1">
        <w:rPr>
          <w:rFonts w:ascii="Calibri" w:hAnsi="Calibri"/>
          <w:b/>
          <w:bCs/>
          <w:iCs/>
          <w:sz w:val="22"/>
          <w:szCs w:val="22"/>
        </w:rPr>
        <w:object w:dxaOrig="9130" w:dyaOrig="2302" w14:anchorId="180AC169">
          <v:shape id="_x0000_i1053" type="#_x0000_t75" style="width:452.25pt;height:107.25pt" o:ole="">
            <v:imagedata r:id="rId60" o:title=""/>
          </v:shape>
          <o:OLEObject Type="Embed" ProgID="Excel.Sheet.8" ShapeID="_x0000_i1053" DrawAspect="Content" ObjectID="_1834896733" r:id="rId61"/>
        </w:object>
      </w:r>
    </w:p>
    <w:p w14:paraId="1C36B5A1" w14:textId="77777777" w:rsidR="00DF5D0C" w:rsidRDefault="00DF5D0C" w:rsidP="00E869A2">
      <w:pPr>
        <w:tabs>
          <w:tab w:val="left" w:pos="-180"/>
        </w:tabs>
        <w:ind w:right="-338"/>
        <w:jc w:val="both"/>
        <w:rPr>
          <w:rFonts w:ascii="Calibri" w:hAnsi="Calibri"/>
          <w:bCs/>
          <w:iCs/>
          <w:sz w:val="22"/>
          <w:szCs w:val="22"/>
        </w:rPr>
      </w:pPr>
    </w:p>
    <w:p w14:paraId="6290FE96" w14:textId="214CD93D" w:rsidR="00EA797F" w:rsidRDefault="00EA797F" w:rsidP="00E869A2">
      <w:pPr>
        <w:tabs>
          <w:tab w:val="left" w:pos="-180"/>
        </w:tabs>
        <w:ind w:right="-338"/>
        <w:jc w:val="both"/>
        <w:rPr>
          <w:rFonts w:ascii="Calibri" w:hAnsi="Calibri"/>
          <w:bCs/>
          <w:iCs/>
          <w:sz w:val="22"/>
          <w:szCs w:val="22"/>
        </w:rPr>
      </w:pPr>
      <w:r w:rsidRPr="000C00E1">
        <w:rPr>
          <w:rFonts w:ascii="Calibri" w:hAnsi="Calibri"/>
          <w:bCs/>
          <w:iCs/>
          <w:sz w:val="22"/>
          <w:szCs w:val="22"/>
        </w:rPr>
        <w:t>U</w:t>
      </w:r>
      <w:r w:rsidR="00887B03" w:rsidRPr="000C00E1">
        <w:rPr>
          <w:rFonts w:ascii="Calibri" w:hAnsi="Calibri"/>
          <w:bCs/>
          <w:iCs/>
          <w:sz w:val="22"/>
          <w:szCs w:val="22"/>
        </w:rPr>
        <w:t>kupni neto novčani tijek za 20</w:t>
      </w:r>
      <w:r w:rsidR="00C720B1" w:rsidRPr="000C00E1">
        <w:rPr>
          <w:rFonts w:ascii="Calibri" w:hAnsi="Calibri"/>
          <w:bCs/>
          <w:iCs/>
          <w:sz w:val="22"/>
          <w:szCs w:val="22"/>
        </w:rPr>
        <w:t>2</w:t>
      </w:r>
      <w:r w:rsidR="00B05468">
        <w:rPr>
          <w:rFonts w:ascii="Calibri" w:hAnsi="Calibri"/>
          <w:bCs/>
          <w:iCs/>
          <w:sz w:val="22"/>
          <w:szCs w:val="22"/>
        </w:rPr>
        <w:t>5</w:t>
      </w:r>
      <w:r w:rsidRPr="000C00E1">
        <w:rPr>
          <w:rFonts w:ascii="Calibri" w:hAnsi="Calibri"/>
          <w:bCs/>
          <w:iCs/>
          <w:sz w:val="22"/>
          <w:szCs w:val="22"/>
        </w:rPr>
        <w:t xml:space="preserve">. godinu </w:t>
      </w:r>
      <w:r w:rsidR="00B05468">
        <w:rPr>
          <w:rFonts w:ascii="Calibri" w:hAnsi="Calibri"/>
          <w:bCs/>
          <w:iCs/>
          <w:sz w:val="22"/>
          <w:szCs w:val="22"/>
        </w:rPr>
        <w:t xml:space="preserve">do dana pripajanja </w:t>
      </w:r>
      <w:r w:rsidRPr="000C00E1">
        <w:rPr>
          <w:rFonts w:ascii="Calibri" w:hAnsi="Calibri"/>
          <w:bCs/>
          <w:iCs/>
          <w:sz w:val="22"/>
          <w:szCs w:val="22"/>
        </w:rPr>
        <w:t xml:space="preserve">pokazuje </w:t>
      </w:r>
      <w:r w:rsidR="00214506">
        <w:rPr>
          <w:rFonts w:ascii="Calibri" w:hAnsi="Calibri"/>
          <w:bCs/>
          <w:iCs/>
          <w:sz w:val="22"/>
          <w:szCs w:val="22"/>
        </w:rPr>
        <w:t>poveća</w:t>
      </w:r>
      <w:r w:rsidR="007D202F" w:rsidRPr="000C00E1">
        <w:rPr>
          <w:rFonts w:ascii="Calibri" w:hAnsi="Calibri"/>
          <w:bCs/>
          <w:iCs/>
          <w:sz w:val="22"/>
          <w:szCs w:val="22"/>
        </w:rPr>
        <w:t>nje</w:t>
      </w:r>
      <w:r w:rsidRPr="000C00E1">
        <w:rPr>
          <w:rFonts w:ascii="Calibri" w:hAnsi="Calibri"/>
          <w:bCs/>
          <w:iCs/>
          <w:sz w:val="22"/>
          <w:szCs w:val="22"/>
        </w:rPr>
        <w:t xml:space="preserve"> novca i novčanih ekvivalenata na kraju obračunskog razdoblja u odnosu na početno stanje novca i novčanih ekvivalenata u iznosu od</w:t>
      </w:r>
      <w:r w:rsidR="00887B03" w:rsidRPr="000C00E1">
        <w:rPr>
          <w:rFonts w:ascii="Calibri" w:hAnsi="Calibri"/>
          <w:bCs/>
          <w:iCs/>
          <w:sz w:val="22"/>
          <w:szCs w:val="22"/>
        </w:rPr>
        <w:t xml:space="preserve"> </w:t>
      </w:r>
      <w:r w:rsidR="00B05468">
        <w:rPr>
          <w:rFonts w:ascii="Calibri" w:hAnsi="Calibri"/>
          <w:bCs/>
          <w:iCs/>
          <w:sz w:val="22"/>
          <w:szCs w:val="22"/>
        </w:rPr>
        <w:t>31.382,94</w:t>
      </w:r>
      <w:r w:rsidR="00214506">
        <w:rPr>
          <w:rFonts w:ascii="Calibri" w:hAnsi="Calibri"/>
          <w:bCs/>
          <w:iCs/>
          <w:sz w:val="22"/>
          <w:szCs w:val="22"/>
        </w:rPr>
        <w:t xml:space="preserve"> €</w:t>
      </w:r>
      <w:r w:rsidR="008B147C" w:rsidRPr="000C00E1">
        <w:rPr>
          <w:rFonts w:ascii="Calibri" w:hAnsi="Calibri"/>
          <w:bCs/>
          <w:iCs/>
          <w:sz w:val="22"/>
          <w:szCs w:val="22"/>
        </w:rPr>
        <w:t>. D</w:t>
      </w:r>
      <w:r w:rsidRPr="000C00E1">
        <w:rPr>
          <w:rFonts w:ascii="Calibri" w:hAnsi="Calibri"/>
          <w:bCs/>
          <w:iCs/>
          <w:sz w:val="22"/>
          <w:szCs w:val="22"/>
        </w:rPr>
        <w:t>etaljnije u Izvještaju o novčanom tijeku</w:t>
      </w:r>
      <w:r w:rsidR="009917C9" w:rsidRPr="000C00E1">
        <w:rPr>
          <w:rFonts w:ascii="Calibri" w:hAnsi="Calibri"/>
          <w:bCs/>
          <w:iCs/>
          <w:sz w:val="22"/>
          <w:szCs w:val="22"/>
        </w:rPr>
        <w:t xml:space="preserve"> </w:t>
      </w:r>
      <w:r w:rsidR="001D1231" w:rsidRPr="000C00E1">
        <w:rPr>
          <w:rFonts w:ascii="Calibri" w:hAnsi="Calibri"/>
          <w:bCs/>
          <w:iCs/>
          <w:sz w:val="22"/>
          <w:szCs w:val="22"/>
        </w:rPr>
        <w:t xml:space="preserve">na </w:t>
      </w:r>
      <w:r w:rsidR="001D1231" w:rsidRPr="00DD06A7">
        <w:rPr>
          <w:rFonts w:ascii="Calibri" w:hAnsi="Calibri"/>
          <w:bCs/>
          <w:iCs/>
          <w:sz w:val="22"/>
          <w:szCs w:val="22"/>
        </w:rPr>
        <w:t xml:space="preserve">str. </w:t>
      </w:r>
      <w:r w:rsidR="00C66289" w:rsidRPr="00DD06A7">
        <w:rPr>
          <w:rFonts w:ascii="Calibri" w:hAnsi="Calibri"/>
          <w:bCs/>
          <w:iCs/>
          <w:sz w:val="22"/>
          <w:szCs w:val="22"/>
        </w:rPr>
        <w:t>1</w:t>
      </w:r>
      <w:r w:rsidR="00AA641E" w:rsidRPr="00DD06A7">
        <w:rPr>
          <w:rFonts w:ascii="Calibri" w:hAnsi="Calibri"/>
          <w:bCs/>
          <w:iCs/>
          <w:sz w:val="22"/>
          <w:szCs w:val="22"/>
        </w:rPr>
        <w:t>2</w:t>
      </w:r>
      <w:r w:rsidR="009917C9" w:rsidRPr="00DD06A7">
        <w:rPr>
          <w:rFonts w:ascii="Calibri" w:hAnsi="Calibri"/>
          <w:bCs/>
          <w:iCs/>
          <w:sz w:val="22"/>
          <w:szCs w:val="22"/>
        </w:rPr>
        <w:t>.</w:t>
      </w:r>
      <w:r w:rsidR="00CA0E16" w:rsidRPr="000C00E1">
        <w:rPr>
          <w:rFonts w:ascii="Calibri" w:hAnsi="Calibri"/>
          <w:bCs/>
          <w:iCs/>
          <w:sz w:val="22"/>
          <w:szCs w:val="22"/>
        </w:rPr>
        <w:t xml:space="preserve"> </w:t>
      </w:r>
    </w:p>
    <w:p w14:paraId="6F839B3A" w14:textId="77777777" w:rsidR="0037503A" w:rsidRDefault="0037503A" w:rsidP="00E869A2">
      <w:pPr>
        <w:tabs>
          <w:tab w:val="left" w:pos="-180"/>
        </w:tabs>
        <w:ind w:right="-338"/>
        <w:jc w:val="both"/>
        <w:rPr>
          <w:rFonts w:ascii="Calibri" w:hAnsi="Calibri"/>
          <w:bCs/>
          <w:iCs/>
          <w:sz w:val="22"/>
          <w:szCs w:val="22"/>
        </w:rPr>
      </w:pPr>
    </w:p>
    <w:p w14:paraId="0804ED26" w14:textId="77777777" w:rsidR="00DA0E6F" w:rsidRPr="000C00E1" w:rsidRDefault="00DA0E6F" w:rsidP="00E869A2">
      <w:pPr>
        <w:tabs>
          <w:tab w:val="left" w:pos="-180"/>
        </w:tabs>
        <w:ind w:right="-338"/>
        <w:jc w:val="both"/>
        <w:rPr>
          <w:rFonts w:ascii="Calibri" w:hAnsi="Calibri"/>
          <w:bCs/>
          <w:iCs/>
          <w:sz w:val="22"/>
          <w:szCs w:val="22"/>
        </w:rPr>
      </w:pPr>
    </w:p>
    <w:p w14:paraId="06D17174" w14:textId="77777777" w:rsidR="00D634C5" w:rsidRPr="000C00E1" w:rsidRDefault="00D634C5" w:rsidP="00887EF7">
      <w:pPr>
        <w:numPr>
          <w:ilvl w:val="0"/>
          <w:numId w:val="22"/>
        </w:numPr>
        <w:tabs>
          <w:tab w:val="left" w:pos="-180"/>
        </w:tabs>
        <w:ind w:right="-367"/>
        <w:jc w:val="both"/>
        <w:rPr>
          <w:rFonts w:ascii="Calibri" w:hAnsi="Calibri"/>
          <w:b/>
          <w:bCs/>
          <w:sz w:val="22"/>
          <w:szCs w:val="22"/>
        </w:rPr>
      </w:pPr>
      <w:r w:rsidRPr="000C00E1">
        <w:rPr>
          <w:rFonts w:ascii="Calibri" w:hAnsi="Calibri"/>
          <w:b/>
          <w:bCs/>
          <w:sz w:val="22"/>
          <w:szCs w:val="22"/>
        </w:rPr>
        <w:t>IZVJEŠTAJ O PROMJENAMA KAPITALA</w:t>
      </w:r>
    </w:p>
    <w:p w14:paraId="2BFA2970" w14:textId="77777777" w:rsidR="00D634C5" w:rsidRPr="000C00E1" w:rsidRDefault="00D634C5" w:rsidP="00D634C5">
      <w:pPr>
        <w:ind w:right="92"/>
        <w:jc w:val="both"/>
        <w:rPr>
          <w:rFonts w:ascii="Calibri" w:hAnsi="Calibri"/>
          <w:b/>
          <w:bCs/>
          <w:sz w:val="22"/>
          <w:szCs w:val="22"/>
        </w:rPr>
      </w:pPr>
    </w:p>
    <w:p w14:paraId="37146D4D" w14:textId="77777777" w:rsidR="00D634C5" w:rsidRPr="000C00E1" w:rsidRDefault="00D634C5" w:rsidP="00874DDE">
      <w:pPr>
        <w:tabs>
          <w:tab w:val="left" w:pos="-180"/>
        </w:tabs>
        <w:ind w:right="-338"/>
        <w:jc w:val="both"/>
        <w:rPr>
          <w:rFonts w:ascii="Calibri" w:hAnsi="Calibri"/>
          <w:bCs/>
          <w:iCs/>
          <w:sz w:val="22"/>
          <w:szCs w:val="22"/>
        </w:rPr>
      </w:pPr>
      <w:r w:rsidRPr="000C00E1">
        <w:rPr>
          <w:rFonts w:ascii="Calibri" w:hAnsi="Calibri"/>
          <w:bCs/>
          <w:iCs/>
          <w:sz w:val="22"/>
          <w:szCs w:val="22"/>
        </w:rPr>
        <w:t>Izvještaj o promjenama kapitala prikazuje sve promjene na kapitalu, a detaljno su objašnjene</w:t>
      </w:r>
      <w:r w:rsidR="001A7FE7">
        <w:rPr>
          <w:rFonts w:ascii="Calibri" w:hAnsi="Calibri"/>
          <w:bCs/>
          <w:iCs/>
          <w:sz w:val="22"/>
          <w:szCs w:val="22"/>
        </w:rPr>
        <w:t xml:space="preserve"> </w:t>
      </w:r>
      <w:r w:rsidR="001D1231" w:rsidRPr="000C00E1">
        <w:rPr>
          <w:rFonts w:ascii="Calibri" w:hAnsi="Calibri"/>
          <w:bCs/>
          <w:iCs/>
          <w:sz w:val="22"/>
          <w:szCs w:val="22"/>
        </w:rPr>
        <w:t xml:space="preserve">u Bilješci </w:t>
      </w:r>
      <w:r w:rsidR="00052785" w:rsidRPr="000C00E1">
        <w:rPr>
          <w:rFonts w:ascii="Calibri" w:hAnsi="Calibri"/>
          <w:bCs/>
          <w:iCs/>
          <w:sz w:val="22"/>
          <w:szCs w:val="22"/>
        </w:rPr>
        <w:t>5.</w:t>
      </w:r>
      <w:r w:rsidR="004E0592">
        <w:rPr>
          <w:rFonts w:ascii="Calibri" w:hAnsi="Calibri"/>
          <w:bCs/>
          <w:iCs/>
          <w:sz w:val="22"/>
          <w:szCs w:val="22"/>
        </w:rPr>
        <w:t>9</w:t>
      </w:r>
      <w:r w:rsidRPr="000C00E1">
        <w:rPr>
          <w:rFonts w:ascii="Calibri" w:hAnsi="Calibri"/>
          <w:bCs/>
          <w:iCs/>
          <w:sz w:val="22"/>
          <w:szCs w:val="22"/>
        </w:rPr>
        <w:t>.</w:t>
      </w:r>
    </w:p>
    <w:p w14:paraId="25B204FB" w14:textId="77777777" w:rsidR="00EA4DF3" w:rsidRPr="000C00E1" w:rsidRDefault="00EA4DF3" w:rsidP="00626F55">
      <w:pPr>
        <w:rPr>
          <w:rFonts w:ascii="Calibri" w:hAnsi="Calibri"/>
          <w:b/>
          <w:sz w:val="22"/>
          <w:szCs w:val="22"/>
        </w:rPr>
      </w:pPr>
    </w:p>
    <w:p w14:paraId="3975DB23" w14:textId="77777777" w:rsidR="00792086" w:rsidRPr="000C00E1" w:rsidRDefault="00792086" w:rsidP="00626F55">
      <w:pPr>
        <w:rPr>
          <w:rFonts w:ascii="Calibri" w:hAnsi="Calibri"/>
          <w:b/>
          <w:sz w:val="22"/>
          <w:szCs w:val="22"/>
          <w:highlight w:val="yellow"/>
        </w:rPr>
      </w:pPr>
    </w:p>
    <w:p w14:paraId="7964B244" w14:textId="77777777" w:rsidR="00086373" w:rsidRPr="00F331F1" w:rsidRDefault="00086373" w:rsidP="00887EF7">
      <w:pPr>
        <w:numPr>
          <w:ilvl w:val="0"/>
          <w:numId w:val="22"/>
        </w:numPr>
        <w:tabs>
          <w:tab w:val="left" w:pos="-180"/>
        </w:tabs>
        <w:ind w:right="-367"/>
        <w:jc w:val="both"/>
        <w:rPr>
          <w:rFonts w:ascii="Calibri" w:hAnsi="Calibri"/>
          <w:b/>
          <w:bCs/>
          <w:sz w:val="22"/>
          <w:szCs w:val="22"/>
        </w:rPr>
      </w:pPr>
      <w:r w:rsidRPr="00F331F1">
        <w:rPr>
          <w:rFonts w:ascii="Calibri" w:hAnsi="Calibri"/>
          <w:b/>
          <w:bCs/>
          <w:sz w:val="22"/>
          <w:szCs w:val="22"/>
        </w:rPr>
        <w:t xml:space="preserve">DOGAĐAJI </w:t>
      </w:r>
      <w:r w:rsidR="000326DB" w:rsidRPr="00F331F1">
        <w:rPr>
          <w:rFonts w:ascii="Calibri" w:hAnsi="Calibri"/>
          <w:b/>
          <w:bCs/>
          <w:sz w:val="22"/>
          <w:szCs w:val="22"/>
        </w:rPr>
        <w:t>OD UTJECAJA NA BUDUĆE POSLOVANJE</w:t>
      </w:r>
    </w:p>
    <w:p w14:paraId="2717D1C4" w14:textId="77777777" w:rsidR="00CE2467" w:rsidRPr="00F331F1" w:rsidRDefault="00CE2467" w:rsidP="003F4A5B">
      <w:pPr>
        <w:jc w:val="both"/>
        <w:rPr>
          <w:rFonts w:ascii="Calibri" w:hAnsi="Calibri"/>
          <w:sz w:val="22"/>
          <w:szCs w:val="22"/>
        </w:rPr>
      </w:pPr>
    </w:p>
    <w:p w14:paraId="57D717CE" w14:textId="77777777" w:rsidR="00042CF6" w:rsidRPr="00042CF6" w:rsidRDefault="001610B4" w:rsidP="00042CF6">
      <w:pPr>
        <w:jc w:val="both"/>
        <w:rPr>
          <w:rFonts w:ascii="Calibri" w:hAnsi="Calibri" w:cs="Calibri"/>
          <w:sz w:val="22"/>
          <w:szCs w:val="22"/>
        </w:rPr>
      </w:pPr>
      <w:r w:rsidRPr="00F331F1">
        <w:rPr>
          <w:rFonts w:ascii="Calibri" w:hAnsi="Calibri" w:cs="Calibri"/>
          <w:b/>
          <w:bCs/>
          <w:sz w:val="22"/>
          <w:szCs w:val="22"/>
        </w:rPr>
        <w:t>/i/</w:t>
      </w:r>
      <w:r w:rsidRPr="00F331F1">
        <w:rPr>
          <w:rFonts w:ascii="Calibri" w:hAnsi="Calibri" w:cs="Calibri"/>
          <w:sz w:val="22"/>
          <w:szCs w:val="22"/>
        </w:rPr>
        <w:tab/>
      </w:r>
      <w:bookmarkStart w:id="657" w:name="_Hlk193979540"/>
      <w:r w:rsidR="001A7FE7" w:rsidRPr="00F331F1">
        <w:rPr>
          <w:rFonts w:ascii="Calibri" w:hAnsi="Calibri" w:cs="Calibri"/>
          <w:sz w:val="22"/>
          <w:szCs w:val="22"/>
        </w:rPr>
        <w:t xml:space="preserve">Dana </w:t>
      </w:r>
      <w:r w:rsidR="004E0592" w:rsidRPr="00F331F1">
        <w:rPr>
          <w:rFonts w:ascii="Calibri" w:hAnsi="Calibri" w:cs="Calibri"/>
          <w:sz w:val="22"/>
          <w:szCs w:val="22"/>
        </w:rPr>
        <w:t>15</w:t>
      </w:r>
      <w:r w:rsidRPr="00F331F1">
        <w:rPr>
          <w:rFonts w:ascii="Calibri" w:hAnsi="Calibri" w:cs="Calibri"/>
          <w:sz w:val="22"/>
          <w:szCs w:val="22"/>
        </w:rPr>
        <w:t>. s</w:t>
      </w:r>
      <w:r w:rsidR="004E0592" w:rsidRPr="00F331F1">
        <w:rPr>
          <w:rFonts w:ascii="Calibri" w:hAnsi="Calibri" w:cs="Calibri"/>
          <w:sz w:val="22"/>
          <w:szCs w:val="22"/>
        </w:rPr>
        <w:t>rp</w:t>
      </w:r>
      <w:r w:rsidRPr="00F331F1">
        <w:rPr>
          <w:rFonts w:ascii="Calibri" w:hAnsi="Calibri" w:cs="Calibri"/>
          <w:sz w:val="22"/>
          <w:szCs w:val="22"/>
        </w:rPr>
        <w:t>nja 202</w:t>
      </w:r>
      <w:r w:rsidR="004E0592" w:rsidRPr="00F331F1">
        <w:rPr>
          <w:rFonts w:ascii="Calibri" w:hAnsi="Calibri" w:cs="Calibri"/>
          <w:sz w:val="22"/>
          <w:szCs w:val="22"/>
        </w:rPr>
        <w:t>3</w:t>
      </w:r>
      <w:r w:rsidRPr="00F331F1">
        <w:rPr>
          <w:rFonts w:ascii="Calibri" w:hAnsi="Calibri" w:cs="Calibri"/>
          <w:sz w:val="22"/>
          <w:szCs w:val="22"/>
        </w:rPr>
        <w:t xml:space="preserve">. godine na snagu je stupila Uredba o uslužnim područjima </w:t>
      </w:r>
      <w:r w:rsidR="004E0592" w:rsidRPr="00F331F1">
        <w:rPr>
          <w:rFonts w:ascii="Calibri" w:hAnsi="Calibri" w:cs="Calibri"/>
          <w:sz w:val="22"/>
          <w:szCs w:val="22"/>
        </w:rPr>
        <w:t xml:space="preserve">(NN 70/2023) </w:t>
      </w:r>
      <w:r w:rsidRPr="00F331F1">
        <w:rPr>
          <w:rFonts w:ascii="Calibri" w:hAnsi="Calibri" w:cs="Calibri"/>
          <w:sz w:val="22"/>
          <w:szCs w:val="22"/>
        </w:rPr>
        <w:t>kojom je predviđeno da se Liburnijske vode d.o.o. te tri isporučitelja vodnih usluga s područja Gorskog kotara pripoje KD Vodovod i kanalizacija d.o.o. Rijeka kao društvu preuzimatelju.</w:t>
      </w:r>
      <w:r w:rsidR="00042CF6">
        <w:rPr>
          <w:rFonts w:ascii="Calibri" w:hAnsi="Calibri" w:cs="Calibri"/>
          <w:sz w:val="22"/>
          <w:szCs w:val="22"/>
        </w:rPr>
        <w:t xml:space="preserve"> Ugovor o pripajanju sklopljen je 15. siječnja 2025. godine. Trgovački sud u Rijeci </w:t>
      </w:r>
      <w:r w:rsidR="00042CF6" w:rsidRPr="00042CF6">
        <w:rPr>
          <w:rFonts w:ascii="Calibri" w:hAnsi="Calibri" w:cs="Calibri"/>
          <w:sz w:val="22"/>
          <w:szCs w:val="22"/>
        </w:rPr>
        <w:t>je rješenjem poslovni broj Tt-25/606-4 od dana 03. veljače 2025. upisao u sudski registar činjenicu pripajanja</w:t>
      </w:r>
      <w:r w:rsidR="00042CF6">
        <w:rPr>
          <w:rFonts w:ascii="Calibri" w:hAnsi="Calibri" w:cs="Calibri"/>
          <w:sz w:val="22"/>
          <w:szCs w:val="22"/>
        </w:rPr>
        <w:t xml:space="preserve"> s kojim danom su Liburnijske vode d.o.o.</w:t>
      </w:r>
      <w:r w:rsidR="00042CF6" w:rsidRPr="00042CF6">
        <w:rPr>
          <w:rFonts w:ascii="Calibri" w:hAnsi="Calibri" w:cs="Calibri"/>
          <w:sz w:val="22"/>
          <w:szCs w:val="22"/>
        </w:rPr>
        <w:t xml:space="preserve"> prestale postojati, a trgovačko društvo Komunalno društvo VODOVOD I KANALIZACIJA društvo s ograničenom odgovornošću za vodoopskrbu i odvodnju, kao društvo preuzimatelj i univerzalni pravni sljednik pripojenih društava preuzima na sebe svu imovinu, sva prava i obveze te sve pravne odnose pripojenih društva.</w:t>
      </w:r>
    </w:p>
    <w:p w14:paraId="71B91E3D" w14:textId="77777777" w:rsidR="00042CF6" w:rsidRPr="00042CF6" w:rsidRDefault="00042CF6" w:rsidP="00042CF6">
      <w:pPr>
        <w:jc w:val="both"/>
        <w:rPr>
          <w:rFonts w:ascii="Calibri" w:hAnsi="Calibri" w:cs="Calibri"/>
          <w:sz w:val="22"/>
          <w:szCs w:val="22"/>
        </w:rPr>
      </w:pPr>
    </w:p>
    <w:p w14:paraId="65C9F348" w14:textId="77777777" w:rsidR="001610B4" w:rsidRPr="00F331F1" w:rsidRDefault="00042CF6" w:rsidP="00042CF6">
      <w:pPr>
        <w:jc w:val="both"/>
        <w:rPr>
          <w:rFonts w:ascii="Calibri" w:hAnsi="Calibri" w:cs="Calibri"/>
          <w:sz w:val="22"/>
          <w:szCs w:val="22"/>
        </w:rPr>
      </w:pPr>
      <w:r w:rsidRPr="00042CF6">
        <w:rPr>
          <w:rFonts w:ascii="Calibri" w:hAnsi="Calibri" w:cs="Calibri"/>
          <w:sz w:val="22"/>
          <w:szCs w:val="22"/>
        </w:rPr>
        <w:t>Nadalje, Trgovački sud u Rijeci je rješenjem poslovni broj Tt-25/776-4 od 5. veljače 2025. godine, a temeljem Odluke o osnivanju podružnice od 15. siječnja 2025. godine, upisao u sudski registar Podružnicu 004 Liburnijske vode za vodne usluge</w:t>
      </w:r>
      <w:bookmarkEnd w:id="657"/>
      <w:r>
        <w:rPr>
          <w:rFonts w:ascii="Calibri" w:hAnsi="Calibri" w:cs="Calibri"/>
          <w:sz w:val="22"/>
          <w:szCs w:val="22"/>
        </w:rPr>
        <w:t>.</w:t>
      </w:r>
      <w:r w:rsidR="001610B4" w:rsidRPr="00F331F1">
        <w:rPr>
          <w:rFonts w:ascii="Calibri" w:hAnsi="Calibri" w:cs="Calibri"/>
          <w:sz w:val="22"/>
          <w:szCs w:val="22"/>
        </w:rPr>
        <w:t xml:space="preserve"> </w:t>
      </w:r>
    </w:p>
    <w:p w14:paraId="0F870B5E" w14:textId="77777777" w:rsidR="001A2BA3" w:rsidRPr="00214506" w:rsidRDefault="001A2BA3" w:rsidP="001610B4">
      <w:pPr>
        <w:jc w:val="both"/>
        <w:rPr>
          <w:rFonts w:ascii="Calibri" w:hAnsi="Calibri" w:cs="Calibri"/>
          <w:sz w:val="22"/>
          <w:szCs w:val="22"/>
          <w:highlight w:val="yellow"/>
        </w:rPr>
      </w:pPr>
    </w:p>
    <w:p w14:paraId="4ACBD270" w14:textId="77777777" w:rsidR="008B455F" w:rsidRPr="001451DC" w:rsidRDefault="00F331F1" w:rsidP="008B455F">
      <w:pPr>
        <w:jc w:val="both"/>
        <w:rPr>
          <w:rFonts w:ascii="Calibri" w:hAnsi="Calibri" w:cs="Calibri"/>
          <w:sz w:val="22"/>
          <w:szCs w:val="22"/>
        </w:rPr>
      </w:pPr>
      <w:bookmarkStart w:id="658" w:name="_Hlk167454561"/>
      <w:r w:rsidRPr="001451DC">
        <w:rPr>
          <w:rFonts w:ascii="Calibri" w:hAnsi="Calibri" w:cs="Calibri"/>
          <w:b/>
          <w:bCs/>
          <w:sz w:val="22"/>
          <w:szCs w:val="22"/>
        </w:rPr>
        <w:lastRenderedPageBreak/>
        <w:t>/ii/</w:t>
      </w:r>
      <w:r w:rsidRPr="001451DC">
        <w:rPr>
          <w:rFonts w:ascii="Calibri" w:hAnsi="Calibri" w:cs="Calibri"/>
          <w:sz w:val="22"/>
          <w:szCs w:val="22"/>
        </w:rPr>
        <w:tab/>
      </w:r>
      <w:r w:rsidR="008B455F" w:rsidRPr="001451DC">
        <w:rPr>
          <w:rFonts w:ascii="Calibri" w:hAnsi="Calibri" w:cs="Calibri"/>
          <w:sz w:val="22"/>
          <w:szCs w:val="22"/>
        </w:rPr>
        <w:t>Liburnijske vode d.o.o. su se u ožujku 2024. prijavile na „</w:t>
      </w:r>
      <w:proofErr w:type="spellStart"/>
      <w:r w:rsidR="008B455F" w:rsidRPr="001451DC">
        <w:rPr>
          <w:rFonts w:ascii="Calibri" w:hAnsi="Calibri" w:cs="Calibri"/>
          <w:sz w:val="22"/>
          <w:szCs w:val="22"/>
        </w:rPr>
        <w:t>Prioritizacijski</w:t>
      </w:r>
      <w:proofErr w:type="spellEnd"/>
      <w:r w:rsidR="008B455F" w:rsidRPr="001451DC">
        <w:rPr>
          <w:rFonts w:ascii="Calibri" w:hAnsi="Calibri" w:cs="Calibri"/>
          <w:sz w:val="22"/>
          <w:szCs w:val="22"/>
        </w:rPr>
        <w:t xml:space="preserve"> poziv na dostavu projektnih prijedloga iz Programa Konkurentnost i kohezija 2021. - 2027. (PKK)“  Ministarstva gospodarstva i održivog razvoja kao Posredničkog tijela razine 1 s projektom „Poboljšanje </w:t>
      </w:r>
      <w:proofErr w:type="spellStart"/>
      <w:r w:rsidR="008B455F" w:rsidRPr="001451DC">
        <w:rPr>
          <w:rFonts w:ascii="Calibri" w:hAnsi="Calibri" w:cs="Calibri"/>
          <w:sz w:val="22"/>
          <w:szCs w:val="22"/>
        </w:rPr>
        <w:t>vodnokomunalne</w:t>
      </w:r>
      <w:proofErr w:type="spellEnd"/>
      <w:r w:rsidR="008B455F" w:rsidRPr="001451DC">
        <w:rPr>
          <w:rFonts w:ascii="Calibri" w:hAnsi="Calibri" w:cs="Calibri"/>
          <w:sz w:val="22"/>
          <w:szCs w:val="22"/>
        </w:rPr>
        <w:t xml:space="preserve"> infrastrukture na području Liburnijske rivijere“ vrijednosti 78.390.581 €. Napominje se da je vrijednost projekta iskazana temeljem Studije izvodljivosti iz 2020. godine te će se ažurirati sukladno stanju na tržištu, a prije konačnog odobrenja projekta i potpisivanja ugovora o bespovratnim sredstvima.</w:t>
      </w:r>
    </w:p>
    <w:p w14:paraId="085502DC" w14:textId="77777777" w:rsidR="008B455F" w:rsidRPr="001451DC" w:rsidRDefault="008B455F" w:rsidP="008B455F">
      <w:pPr>
        <w:jc w:val="both"/>
        <w:rPr>
          <w:rFonts w:ascii="Calibri" w:hAnsi="Calibri" w:cs="Calibri"/>
          <w:sz w:val="22"/>
          <w:szCs w:val="22"/>
        </w:rPr>
      </w:pPr>
      <w:r w:rsidRPr="001451DC">
        <w:rPr>
          <w:rFonts w:ascii="Calibri" w:hAnsi="Calibri" w:cs="Calibri"/>
          <w:sz w:val="22"/>
          <w:szCs w:val="22"/>
        </w:rPr>
        <w:t xml:space="preserve">Proveden je postupak </w:t>
      </w:r>
      <w:proofErr w:type="spellStart"/>
      <w:r w:rsidRPr="001451DC">
        <w:rPr>
          <w:rFonts w:ascii="Calibri" w:hAnsi="Calibri" w:cs="Calibri"/>
          <w:sz w:val="22"/>
          <w:szCs w:val="22"/>
        </w:rPr>
        <w:t>prioritizacije</w:t>
      </w:r>
      <w:proofErr w:type="spellEnd"/>
      <w:r w:rsidRPr="001451DC">
        <w:rPr>
          <w:rFonts w:ascii="Calibri" w:hAnsi="Calibri" w:cs="Calibri"/>
          <w:sz w:val="22"/>
          <w:szCs w:val="22"/>
        </w:rPr>
        <w:t xml:space="preserve"> prije samog pokretanja postupka izravne dodjele bespovratnih sredstava. Sukladno propisanim kriterijima objavljenim u okviru </w:t>
      </w:r>
      <w:proofErr w:type="spellStart"/>
      <w:r w:rsidRPr="001451DC">
        <w:rPr>
          <w:rFonts w:ascii="Calibri" w:hAnsi="Calibri" w:cs="Calibri"/>
          <w:sz w:val="22"/>
          <w:szCs w:val="22"/>
        </w:rPr>
        <w:t>Prioritizacijskog</w:t>
      </w:r>
      <w:proofErr w:type="spellEnd"/>
      <w:r w:rsidRPr="001451DC">
        <w:rPr>
          <w:rFonts w:ascii="Calibri" w:hAnsi="Calibri" w:cs="Calibri"/>
          <w:sz w:val="22"/>
          <w:szCs w:val="22"/>
        </w:rPr>
        <w:t xml:space="preserve"> poziva na dostavu projektnih prijedloga (KLASA: 442-01/23-01/73, URBROJ: 517-11-2-1-2-24-2 od 09. siječnja 2024.), projekti koji su zadovoljili nužne uvjete, ocjenjivani su sustavom bodovanja.</w:t>
      </w:r>
    </w:p>
    <w:p w14:paraId="405B622D" w14:textId="77777777" w:rsidR="008B455F" w:rsidRPr="001451DC" w:rsidRDefault="008B455F" w:rsidP="008B455F">
      <w:pPr>
        <w:jc w:val="both"/>
        <w:rPr>
          <w:rFonts w:ascii="Calibri" w:hAnsi="Calibri" w:cs="Calibri"/>
          <w:sz w:val="22"/>
          <w:szCs w:val="22"/>
        </w:rPr>
      </w:pPr>
      <w:r w:rsidRPr="001451DC">
        <w:rPr>
          <w:rFonts w:ascii="Calibri" w:hAnsi="Calibri" w:cs="Calibri"/>
          <w:sz w:val="22"/>
          <w:szCs w:val="22"/>
        </w:rPr>
        <w:t>Među projektima koji su zadovoljili nužne uvjete Liburnijske vode su završile na visokom trećem mjestu.</w:t>
      </w:r>
    </w:p>
    <w:p w14:paraId="0CD2314A" w14:textId="77777777" w:rsidR="00DF1208" w:rsidRPr="001451DC" w:rsidRDefault="00042CF6" w:rsidP="008B455F">
      <w:pPr>
        <w:jc w:val="both"/>
        <w:rPr>
          <w:rFonts w:ascii="Calibri" w:hAnsi="Calibri" w:cs="Calibri"/>
          <w:sz w:val="22"/>
          <w:szCs w:val="22"/>
        </w:rPr>
      </w:pPr>
      <w:r>
        <w:rPr>
          <w:rFonts w:ascii="Calibri" w:hAnsi="Calibri" w:cs="Calibri"/>
          <w:sz w:val="22"/>
          <w:szCs w:val="22"/>
        </w:rPr>
        <w:t>Tijekom 2025</w:t>
      </w:r>
      <w:r w:rsidR="008B455F" w:rsidRPr="001451DC">
        <w:rPr>
          <w:rFonts w:ascii="Calibri" w:hAnsi="Calibri" w:cs="Calibri"/>
          <w:sz w:val="22"/>
          <w:szCs w:val="22"/>
        </w:rPr>
        <w:t xml:space="preserve">. godine očekuje se objavljivanje poziva od strane nadležnog Ministarstva te će se omogućiti prijava za sufinanciranje projektnog prijedloga kroz postupak izravne dodjele bespovratnih sredstva do iscrpljenja financijske omotnice. Zbog ostvarenog visokog trećeg mjesta na </w:t>
      </w:r>
      <w:proofErr w:type="spellStart"/>
      <w:r w:rsidR="008B455F" w:rsidRPr="001451DC">
        <w:rPr>
          <w:rFonts w:ascii="Calibri" w:hAnsi="Calibri" w:cs="Calibri"/>
          <w:sz w:val="22"/>
          <w:szCs w:val="22"/>
        </w:rPr>
        <w:t>prioritizacijskom</w:t>
      </w:r>
      <w:proofErr w:type="spellEnd"/>
      <w:r w:rsidR="008B455F" w:rsidRPr="001451DC">
        <w:rPr>
          <w:rFonts w:ascii="Calibri" w:hAnsi="Calibri" w:cs="Calibri"/>
          <w:sz w:val="22"/>
          <w:szCs w:val="22"/>
        </w:rPr>
        <w:t xml:space="preserve"> postupku, očekuje se da bi se trebao potpisati ugovor o dodjeli bespovratnih sredstava za gore navedeni projekt</w:t>
      </w:r>
      <w:r w:rsidR="00DF1208" w:rsidRPr="001451DC">
        <w:rPr>
          <w:rFonts w:ascii="Calibri" w:hAnsi="Calibri" w:cs="Calibri"/>
          <w:sz w:val="22"/>
          <w:szCs w:val="22"/>
        </w:rPr>
        <w:t xml:space="preserve">. </w:t>
      </w:r>
    </w:p>
    <w:bookmarkEnd w:id="658"/>
    <w:p w14:paraId="4379F42E" w14:textId="77777777" w:rsidR="00792086" w:rsidRDefault="00792086" w:rsidP="003F4A5B">
      <w:pPr>
        <w:jc w:val="both"/>
        <w:rPr>
          <w:rFonts w:ascii="Calibri" w:hAnsi="Calibri" w:cs="Calibri"/>
          <w:sz w:val="22"/>
          <w:szCs w:val="22"/>
        </w:rPr>
      </w:pPr>
    </w:p>
    <w:p w14:paraId="45246AE9" w14:textId="77777777" w:rsidR="00827D3B" w:rsidRPr="000C00E1" w:rsidRDefault="00827D3B" w:rsidP="003F4A5B">
      <w:pPr>
        <w:jc w:val="both"/>
        <w:rPr>
          <w:rFonts w:ascii="Calibri" w:hAnsi="Calibri"/>
          <w:sz w:val="22"/>
          <w:szCs w:val="22"/>
        </w:rPr>
      </w:pPr>
    </w:p>
    <w:p w14:paraId="38995F54" w14:textId="77777777" w:rsidR="00C04B59" w:rsidRPr="000C00E1" w:rsidRDefault="00C04B59" w:rsidP="00887EF7">
      <w:pPr>
        <w:numPr>
          <w:ilvl w:val="0"/>
          <w:numId w:val="22"/>
        </w:numPr>
        <w:tabs>
          <w:tab w:val="left" w:pos="-180"/>
        </w:tabs>
        <w:ind w:right="-367"/>
        <w:jc w:val="both"/>
        <w:rPr>
          <w:rFonts w:ascii="Calibri" w:hAnsi="Calibri"/>
          <w:b/>
          <w:bCs/>
          <w:sz w:val="22"/>
          <w:szCs w:val="22"/>
        </w:rPr>
      </w:pPr>
      <w:r w:rsidRPr="000C00E1">
        <w:rPr>
          <w:rFonts w:ascii="Calibri" w:hAnsi="Calibri"/>
          <w:b/>
          <w:bCs/>
          <w:sz w:val="22"/>
          <w:szCs w:val="22"/>
        </w:rPr>
        <w:t>UPRAVLJANJE RIZICIMA</w:t>
      </w:r>
    </w:p>
    <w:p w14:paraId="6EEAF274" w14:textId="77777777" w:rsidR="00D273C0" w:rsidRPr="000C00E1" w:rsidRDefault="00D273C0" w:rsidP="00626F55">
      <w:pPr>
        <w:ind w:right="-367"/>
        <w:jc w:val="both"/>
        <w:rPr>
          <w:rFonts w:ascii="Calibri" w:hAnsi="Calibri"/>
          <w:b/>
          <w:sz w:val="22"/>
          <w:szCs w:val="22"/>
        </w:rPr>
      </w:pPr>
    </w:p>
    <w:p w14:paraId="46643D48" w14:textId="77777777" w:rsidR="00A06098" w:rsidRPr="000C00E1" w:rsidRDefault="00C04B59" w:rsidP="00626F55">
      <w:pPr>
        <w:ind w:right="22"/>
        <w:jc w:val="both"/>
        <w:rPr>
          <w:rFonts w:ascii="Calibri" w:hAnsi="Calibri"/>
          <w:b/>
          <w:sz w:val="22"/>
          <w:szCs w:val="22"/>
        </w:rPr>
      </w:pPr>
      <w:r w:rsidRPr="000C00E1">
        <w:rPr>
          <w:rFonts w:ascii="Calibri" w:hAnsi="Calibri"/>
          <w:b/>
          <w:sz w:val="22"/>
          <w:szCs w:val="22"/>
        </w:rPr>
        <w:t>VALUTNI RIZIK</w:t>
      </w:r>
    </w:p>
    <w:p w14:paraId="0E8FD7CA" w14:textId="77777777" w:rsidR="009A705B" w:rsidRPr="000C00E1" w:rsidRDefault="009A705B" w:rsidP="00626F55">
      <w:pPr>
        <w:ind w:right="22"/>
        <w:jc w:val="both"/>
        <w:rPr>
          <w:rFonts w:ascii="Calibri" w:hAnsi="Calibri"/>
          <w:b/>
          <w:sz w:val="22"/>
          <w:szCs w:val="22"/>
        </w:rPr>
      </w:pPr>
    </w:p>
    <w:p w14:paraId="3F5611B0" w14:textId="2EBEFD5E" w:rsidR="0099004C" w:rsidRPr="000C00E1" w:rsidRDefault="0050481F" w:rsidP="00626F55">
      <w:pPr>
        <w:ind w:right="22"/>
        <w:jc w:val="both"/>
        <w:rPr>
          <w:rFonts w:ascii="Calibri" w:hAnsi="Calibri"/>
          <w:sz w:val="22"/>
          <w:szCs w:val="22"/>
        </w:rPr>
      </w:pPr>
      <w:r w:rsidRPr="000C00E1">
        <w:rPr>
          <w:rFonts w:ascii="Calibri" w:hAnsi="Calibri"/>
          <w:sz w:val="22"/>
          <w:szCs w:val="22"/>
        </w:rPr>
        <w:t xml:space="preserve">Valutni </w:t>
      </w:r>
      <w:r w:rsidR="00C04B59" w:rsidRPr="000C00E1">
        <w:rPr>
          <w:rFonts w:ascii="Calibri" w:hAnsi="Calibri"/>
          <w:sz w:val="22"/>
          <w:szCs w:val="22"/>
        </w:rPr>
        <w:t xml:space="preserve">rizik je rizik da će se vrijednosti financijskih instrumenata promijeniti uslijed promjene tečaja. </w:t>
      </w:r>
      <w:r w:rsidR="00654657">
        <w:rPr>
          <w:rFonts w:ascii="Calibri" w:hAnsi="Calibri"/>
          <w:sz w:val="22"/>
          <w:szCs w:val="22"/>
        </w:rPr>
        <w:t xml:space="preserve">Budući je službena valuta </w:t>
      </w:r>
      <w:r w:rsidR="00654657" w:rsidRPr="00976FD2">
        <w:rPr>
          <w:rFonts w:ascii="Calibri" w:hAnsi="Calibri"/>
          <w:sz w:val="22"/>
          <w:szCs w:val="22"/>
        </w:rPr>
        <w:t>RH od 1. siječnja 202</w:t>
      </w:r>
      <w:r w:rsidR="006F69EB" w:rsidRPr="00976FD2">
        <w:rPr>
          <w:rFonts w:ascii="Calibri" w:hAnsi="Calibri"/>
          <w:sz w:val="22"/>
          <w:szCs w:val="22"/>
        </w:rPr>
        <w:t>3</w:t>
      </w:r>
      <w:r w:rsidR="00654657" w:rsidRPr="00976FD2">
        <w:rPr>
          <w:rFonts w:ascii="Calibri" w:hAnsi="Calibri"/>
          <w:sz w:val="22"/>
          <w:szCs w:val="22"/>
        </w:rPr>
        <w:t>. godine EUR,</w:t>
      </w:r>
      <w:r w:rsidR="00654657">
        <w:rPr>
          <w:rFonts w:ascii="Calibri" w:hAnsi="Calibri"/>
          <w:sz w:val="22"/>
          <w:szCs w:val="22"/>
        </w:rPr>
        <w:t xml:space="preserve"> </w:t>
      </w:r>
      <w:r w:rsidR="00C04B59" w:rsidRPr="000C00E1">
        <w:rPr>
          <w:rFonts w:ascii="Calibri" w:hAnsi="Calibri"/>
          <w:sz w:val="22"/>
          <w:szCs w:val="22"/>
        </w:rPr>
        <w:t xml:space="preserve">Društvo </w:t>
      </w:r>
      <w:r w:rsidR="00654657">
        <w:rPr>
          <w:rFonts w:ascii="Calibri" w:hAnsi="Calibri"/>
          <w:sz w:val="22"/>
          <w:szCs w:val="22"/>
        </w:rPr>
        <w:t>više ni</w:t>
      </w:r>
      <w:r w:rsidR="00C04B59" w:rsidRPr="000C00E1">
        <w:rPr>
          <w:rFonts w:ascii="Calibri" w:hAnsi="Calibri"/>
          <w:sz w:val="22"/>
          <w:szCs w:val="22"/>
        </w:rPr>
        <w:t>je izloženo promjenama vrijednosti EUR-a</w:t>
      </w:r>
      <w:r w:rsidR="00654657">
        <w:rPr>
          <w:rFonts w:ascii="Calibri" w:hAnsi="Calibri"/>
          <w:sz w:val="22"/>
          <w:szCs w:val="22"/>
        </w:rPr>
        <w:t xml:space="preserve"> budući Društvo nema obveza niti potraživanja u nekoj drugoj valuti</w:t>
      </w:r>
      <w:r w:rsidR="0099004C" w:rsidRPr="000C00E1">
        <w:rPr>
          <w:rFonts w:ascii="Calibri" w:hAnsi="Calibri"/>
          <w:sz w:val="22"/>
          <w:szCs w:val="22"/>
        </w:rPr>
        <w:t>.</w:t>
      </w:r>
    </w:p>
    <w:p w14:paraId="63F15458" w14:textId="77777777" w:rsidR="000326DB" w:rsidRPr="000C00E1" w:rsidRDefault="000326DB" w:rsidP="00626F55">
      <w:pPr>
        <w:ind w:right="22"/>
        <w:jc w:val="both"/>
        <w:rPr>
          <w:rFonts w:ascii="Calibri" w:hAnsi="Calibri"/>
          <w:b/>
          <w:sz w:val="22"/>
          <w:szCs w:val="22"/>
        </w:rPr>
      </w:pPr>
    </w:p>
    <w:p w14:paraId="3C3D91C8" w14:textId="77777777" w:rsidR="008E5656" w:rsidRPr="000C00E1" w:rsidRDefault="00C04B59" w:rsidP="00626F55">
      <w:pPr>
        <w:ind w:right="22"/>
        <w:jc w:val="both"/>
        <w:rPr>
          <w:rFonts w:ascii="Calibri" w:hAnsi="Calibri"/>
          <w:b/>
          <w:sz w:val="22"/>
          <w:szCs w:val="22"/>
        </w:rPr>
      </w:pPr>
      <w:r w:rsidRPr="000C00E1">
        <w:rPr>
          <w:rFonts w:ascii="Calibri" w:hAnsi="Calibri"/>
          <w:b/>
          <w:sz w:val="22"/>
          <w:szCs w:val="22"/>
        </w:rPr>
        <w:t>KAMATNI RIZIK</w:t>
      </w:r>
    </w:p>
    <w:p w14:paraId="210E6905" w14:textId="77777777" w:rsidR="00A06098" w:rsidRPr="000C00E1" w:rsidRDefault="00A06098" w:rsidP="00626F55">
      <w:pPr>
        <w:ind w:right="22"/>
        <w:jc w:val="both"/>
        <w:rPr>
          <w:rFonts w:ascii="Calibri" w:hAnsi="Calibri"/>
          <w:b/>
          <w:sz w:val="22"/>
          <w:szCs w:val="22"/>
        </w:rPr>
      </w:pPr>
    </w:p>
    <w:p w14:paraId="40DFA39B" w14:textId="77777777" w:rsidR="001F3479" w:rsidRPr="000C00E1" w:rsidRDefault="00C04B59" w:rsidP="00214506">
      <w:pPr>
        <w:ind w:right="22"/>
        <w:jc w:val="both"/>
        <w:rPr>
          <w:rFonts w:ascii="Calibri" w:hAnsi="Calibri"/>
          <w:sz w:val="22"/>
          <w:szCs w:val="22"/>
        </w:rPr>
      </w:pPr>
      <w:r w:rsidRPr="000C00E1">
        <w:rPr>
          <w:rFonts w:ascii="Calibri" w:hAnsi="Calibri"/>
          <w:sz w:val="22"/>
          <w:szCs w:val="22"/>
        </w:rPr>
        <w:t>Kamatni rizik je rizik da će se vrijednosti financijskih instrumenata promijeniti uslijed promjene tržišnih kamatnih stopa u odnosu na kamatne stope primjenjive na financijske instrumente. Društvo</w:t>
      </w:r>
      <w:r w:rsidR="00146718" w:rsidRPr="000C00E1">
        <w:rPr>
          <w:rFonts w:ascii="Calibri" w:hAnsi="Calibri"/>
          <w:sz w:val="22"/>
          <w:szCs w:val="22"/>
        </w:rPr>
        <w:t xml:space="preserve"> </w:t>
      </w:r>
      <w:r w:rsidR="00214506">
        <w:rPr>
          <w:rFonts w:ascii="Calibri" w:hAnsi="Calibri"/>
          <w:sz w:val="22"/>
          <w:szCs w:val="22"/>
        </w:rPr>
        <w:t>nije izloženo kamatnom riziku</w:t>
      </w:r>
      <w:r w:rsidR="000803A0" w:rsidRPr="000C00E1">
        <w:rPr>
          <w:rFonts w:ascii="Calibri" w:hAnsi="Calibri"/>
          <w:sz w:val="22"/>
          <w:szCs w:val="22"/>
        </w:rPr>
        <w:t>.</w:t>
      </w:r>
    </w:p>
    <w:p w14:paraId="7B4FF43F" w14:textId="77777777" w:rsidR="001A2BA3" w:rsidRPr="000C00E1" w:rsidRDefault="001A2BA3" w:rsidP="00626F55">
      <w:pPr>
        <w:ind w:right="22"/>
        <w:jc w:val="both"/>
        <w:rPr>
          <w:rFonts w:ascii="Calibri" w:hAnsi="Calibri"/>
          <w:sz w:val="22"/>
          <w:szCs w:val="22"/>
        </w:rPr>
      </w:pPr>
    </w:p>
    <w:p w14:paraId="455A1BAF" w14:textId="77777777" w:rsidR="008E5656" w:rsidRPr="000C00E1" w:rsidRDefault="00C04B59" w:rsidP="00626F55">
      <w:pPr>
        <w:ind w:right="22"/>
        <w:jc w:val="both"/>
        <w:rPr>
          <w:rFonts w:ascii="Calibri" w:hAnsi="Calibri"/>
          <w:b/>
          <w:sz w:val="22"/>
          <w:szCs w:val="22"/>
        </w:rPr>
      </w:pPr>
      <w:r w:rsidRPr="000C00E1">
        <w:rPr>
          <w:rFonts w:ascii="Calibri" w:hAnsi="Calibri"/>
          <w:b/>
          <w:sz w:val="22"/>
          <w:szCs w:val="22"/>
        </w:rPr>
        <w:t>KREDITNI RIZIK</w:t>
      </w:r>
    </w:p>
    <w:p w14:paraId="2CE4D9B9" w14:textId="77777777" w:rsidR="00A06098" w:rsidRPr="000C00E1" w:rsidRDefault="00A06098" w:rsidP="00626F55">
      <w:pPr>
        <w:ind w:right="22"/>
        <w:jc w:val="both"/>
        <w:rPr>
          <w:rFonts w:ascii="Calibri" w:hAnsi="Calibri"/>
          <w:b/>
          <w:sz w:val="22"/>
          <w:szCs w:val="22"/>
        </w:rPr>
      </w:pPr>
    </w:p>
    <w:p w14:paraId="62815D2E" w14:textId="77777777" w:rsidR="0099004C" w:rsidRPr="000C00E1" w:rsidRDefault="00C04B59" w:rsidP="00626F55">
      <w:pPr>
        <w:ind w:right="22"/>
        <w:jc w:val="both"/>
        <w:rPr>
          <w:rFonts w:ascii="Calibri" w:hAnsi="Calibri"/>
          <w:sz w:val="22"/>
          <w:szCs w:val="22"/>
        </w:rPr>
      </w:pPr>
      <w:bookmarkStart w:id="659" w:name="_Hlk193979591"/>
      <w:r w:rsidRPr="000C00E1">
        <w:rPr>
          <w:rFonts w:ascii="Calibri" w:hAnsi="Calibri"/>
          <w:sz w:val="22"/>
          <w:szCs w:val="22"/>
        </w:rPr>
        <w:t>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sumnjiva i sporna potraživanja. Nema dodatnog kreditnog rizika za podmirenje kratkoročnih obveza Društva koji bi utjecao na povećanje vrijednosti rezerviranja za umanjenje vrijednosti kupaca i ostalih potraživanja</w:t>
      </w:r>
      <w:bookmarkEnd w:id="659"/>
      <w:r w:rsidRPr="000C00E1">
        <w:rPr>
          <w:rFonts w:ascii="Calibri" w:hAnsi="Calibri"/>
          <w:sz w:val="22"/>
          <w:szCs w:val="22"/>
        </w:rPr>
        <w:t xml:space="preserve">. </w:t>
      </w:r>
    </w:p>
    <w:p w14:paraId="17E098C9" w14:textId="77777777" w:rsidR="00152FD9" w:rsidRPr="000C00E1" w:rsidRDefault="00152FD9" w:rsidP="00626F55">
      <w:pPr>
        <w:ind w:right="22"/>
        <w:jc w:val="both"/>
        <w:rPr>
          <w:rFonts w:ascii="Calibri" w:hAnsi="Calibri"/>
          <w:b/>
          <w:sz w:val="22"/>
          <w:szCs w:val="22"/>
        </w:rPr>
      </w:pPr>
    </w:p>
    <w:p w14:paraId="1E522027" w14:textId="77777777" w:rsidR="008E5656" w:rsidRPr="000C00E1" w:rsidRDefault="00C04B59" w:rsidP="00626F55">
      <w:pPr>
        <w:ind w:right="22"/>
        <w:jc w:val="both"/>
        <w:rPr>
          <w:rFonts w:ascii="Calibri" w:hAnsi="Calibri"/>
          <w:b/>
          <w:sz w:val="22"/>
          <w:szCs w:val="22"/>
        </w:rPr>
      </w:pPr>
      <w:r w:rsidRPr="000C00E1">
        <w:rPr>
          <w:rFonts w:ascii="Calibri" w:hAnsi="Calibri"/>
          <w:b/>
          <w:sz w:val="22"/>
          <w:szCs w:val="22"/>
        </w:rPr>
        <w:t>RIZIK LIKVIDNOSTI</w:t>
      </w:r>
    </w:p>
    <w:p w14:paraId="4FA8366F" w14:textId="77777777" w:rsidR="00A06098" w:rsidRPr="000C00E1" w:rsidRDefault="00A06098" w:rsidP="00626F55">
      <w:pPr>
        <w:ind w:right="22"/>
        <w:jc w:val="both"/>
        <w:rPr>
          <w:rFonts w:ascii="Calibri" w:hAnsi="Calibri"/>
          <w:b/>
          <w:sz w:val="22"/>
          <w:szCs w:val="22"/>
        </w:rPr>
      </w:pPr>
    </w:p>
    <w:p w14:paraId="033D17FF" w14:textId="31699C45" w:rsidR="00C7168C" w:rsidRPr="000C00E1" w:rsidRDefault="00C04B59" w:rsidP="00767B9F">
      <w:pPr>
        <w:ind w:right="22"/>
        <w:jc w:val="both"/>
        <w:rPr>
          <w:rFonts w:ascii="Calibri" w:hAnsi="Calibri" w:cs="Arial"/>
          <w:sz w:val="22"/>
          <w:szCs w:val="22"/>
        </w:rPr>
      </w:pPr>
      <w:r w:rsidRPr="000C00E1">
        <w:rPr>
          <w:rFonts w:ascii="Calibri" w:hAnsi="Calibri"/>
          <w:sz w:val="22"/>
          <w:szCs w:val="22"/>
        </w:rPr>
        <w:t>Rizik likvidnosti, koji se također naziva rizikom financiranja</w:t>
      </w:r>
      <w:r w:rsidR="0050481F" w:rsidRPr="000C00E1">
        <w:rPr>
          <w:rFonts w:ascii="Calibri" w:hAnsi="Calibri"/>
          <w:sz w:val="22"/>
          <w:szCs w:val="22"/>
        </w:rPr>
        <w:t xml:space="preserve">, je rizik suočavanja Društva s </w:t>
      </w:r>
      <w:r w:rsidRPr="000C00E1">
        <w:rPr>
          <w:rFonts w:ascii="Calibri" w:hAnsi="Calibri"/>
          <w:sz w:val="22"/>
          <w:szCs w:val="22"/>
        </w:rPr>
        <w:t>teškoćama u pribavljanju sredstava za podmirenje obveza po financijskim instrumentima.  Kratkoročne obveze Društva n</w:t>
      </w:r>
      <w:r w:rsidR="00E81A92" w:rsidRPr="000C00E1">
        <w:rPr>
          <w:rFonts w:ascii="Calibri" w:hAnsi="Calibri"/>
          <w:sz w:val="22"/>
          <w:szCs w:val="22"/>
        </w:rPr>
        <w:t xml:space="preserve">a dan </w:t>
      </w:r>
      <w:r w:rsidR="00A14A4C">
        <w:rPr>
          <w:rFonts w:ascii="Calibri" w:hAnsi="Calibri"/>
          <w:sz w:val="22"/>
          <w:szCs w:val="22"/>
        </w:rPr>
        <w:t>3</w:t>
      </w:r>
      <w:r w:rsidR="00E81A92" w:rsidRPr="000C00E1">
        <w:rPr>
          <w:rFonts w:ascii="Calibri" w:hAnsi="Calibri"/>
          <w:sz w:val="22"/>
          <w:szCs w:val="22"/>
        </w:rPr>
        <w:t xml:space="preserve">. </w:t>
      </w:r>
      <w:r w:rsidR="00B05468">
        <w:rPr>
          <w:rFonts w:ascii="Calibri" w:hAnsi="Calibri"/>
          <w:sz w:val="22"/>
          <w:szCs w:val="22"/>
        </w:rPr>
        <w:t>veljače</w:t>
      </w:r>
      <w:r w:rsidR="00E81A92" w:rsidRPr="000C00E1">
        <w:rPr>
          <w:rFonts w:ascii="Calibri" w:hAnsi="Calibri"/>
          <w:sz w:val="22"/>
          <w:szCs w:val="22"/>
        </w:rPr>
        <w:t xml:space="preserve"> 20</w:t>
      </w:r>
      <w:r w:rsidR="00146718" w:rsidRPr="000C00E1">
        <w:rPr>
          <w:rFonts w:ascii="Calibri" w:hAnsi="Calibri"/>
          <w:sz w:val="22"/>
          <w:szCs w:val="22"/>
        </w:rPr>
        <w:t>2</w:t>
      </w:r>
      <w:r w:rsidR="00B05468">
        <w:rPr>
          <w:rFonts w:ascii="Calibri" w:hAnsi="Calibri"/>
          <w:sz w:val="22"/>
          <w:szCs w:val="22"/>
        </w:rPr>
        <w:t>5</w:t>
      </w:r>
      <w:r w:rsidRPr="000C00E1">
        <w:rPr>
          <w:rFonts w:ascii="Calibri" w:hAnsi="Calibri"/>
          <w:sz w:val="22"/>
          <w:szCs w:val="22"/>
        </w:rPr>
        <w:t xml:space="preserve">. godine </w:t>
      </w:r>
      <w:r w:rsidR="00D350C5" w:rsidRPr="000C00E1">
        <w:rPr>
          <w:rFonts w:ascii="Calibri" w:hAnsi="Calibri"/>
          <w:sz w:val="22"/>
          <w:szCs w:val="22"/>
        </w:rPr>
        <w:t>pokrivene</w:t>
      </w:r>
      <w:r w:rsidR="00E931C2" w:rsidRPr="000C00E1">
        <w:rPr>
          <w:rFonts w:ascii="Calibri" w:hAnsi="Calibri"/>
          <w:sz w:val="22"/>
          <w:szCs w:val="22"/>
        </w:rPr>
        <w:t xml:space="preserve"> su</w:t>
      </w:r>
      <w:r w:rsidRPr="000C00E1">
        <w:rPr>
          <w:rFonts w:ascii="Calibri" w:hAnsi="Calibri"/>
          <w:sz w:val="22"/>
          <w:szCs w:val="22"/>
        </w:rPr>
        <w:t xml:space="preserve"> </w:t>
      </w:r>
      <w:r w:rsidR="00DC2FA9" w:rsidRPr="000C00E1">
        <w:rPr>
          <w:rFonts w:ascii="Calibri" w:hAnsi="Calibri"/>
          <w:sz w:val="22"/>
          <w:szCs w:val="22"/>
        </w:rPr>
        <w:t>kratkotrajnom imovinom</w:t>
      </w:r>
      <w:r w:rsidRPr="000C00E1">
        <w:rPr>
          <w:rFonts w:ascii="Calibri" w:hAnsi="Calibri"/>
          <w:sz w:val="22"/>
          <w:szCs w:val="22"/>
        </w:rPr>
        <w:t>.</w:t>
      </w:r>
      <w:r w:rsidR="0050481F" w:rsidRPr="000C00E1">
        <w:rPr>
          <w:rFonts w:ascii="Calibri" w:hAnsi="Calibri"/>
          <w:sz w:val="22"/>
          <w:szCs w:val="22"/>
        </w:rPr>
        <w:t xml:space="preserve"> </w:t>
      </w:r>
    </w:p>
    <w:p w14:paraId="57AED9EE" w14:textId="77777777" w:rsidR="00C17BB0" w:rsidRPr="000C00E1" w:rsidRDefault="00C17BB0" w:rsidP="00626F55">
      <w:pPr>
        <w:ind w:right="22"/>
        <w:jc w:val="both"/>
        <w:rPr>
          <w:rFonts w:ascii="Calibri" w:hAnsi="Calibri" w:cs="Arial"/>
          <w:sz w:val="22"/>
          <w:szCs w:val="22"/>
        </w:rPr>
      </w:pPr>
    </w:p>
    <w:p w14:paraId="567B1B06" w14:textId="77777777" w:rsidR="008E5656" w:rsidRPr="000C00E1" w:rsidRDefault="00C04B59" w:rsidP="00626F55">
      <w:pPr>
        <w:tabs>
          <w:tab w:val="left" w:pos="-180"/>
        </w:tabs>
        <w:ind w:right="-17"/>
        <w:jc w:val="both"/>
        <w:rPr>
          <w:rFonts w:ascii="Calibri" w:hAnsi="Calibri"/>
          <w:b/>
          <w:caps/>
          <w:sz w:val="22"/>
          <w:szCs w:val="22"/>
        </w:rPr>
      </w:pPr>
      <w:r w:rsidRPr="000C00E1">
        <w:rPr>
          <w:rFonts w:ascii="Calibri" w:hAnsi="Calibri"/>
          <w:b/>
          <w:caps/>
          <w:sz w:val="22"/>
          <w:szCs w:val="22"/>
        </w:rPr>
        <w:lastRenderedPageBreak/>
        <w:t>Procjena fer vrijednosti</w:t>
      </w:r>
    </w:p>
    <w:p w14:paraId="4BC88F8B" w14:textId="77777777" w:rsidR="00A06098" w:rsidRPr="000C00E1" w:rsidRDefault="00A06098" w:rsidP="00626F55">
      <w:pPr>
        <w:tabs>
          <w:tab w:val="left" w:pos="-180"/>
        </w:tabs>
        <w:ind w:right="-17"/>
        <w:jc w:val="both"/>
        <w:rPr>
          <w:rFonts w:ascii="Calibri" w:hAnsi="Calibri"/>
          <w:b/>
          <w:caps/>
          <w:sz w:val="22"/>
          <w:szCs w:val="22"/>
        </w:rPr>
      </w:pPr>
    </w:p>
    <w:p w14:paraId="6837A395" w14:textId="77777777" w:rsidR="00AD34A0" w:rsidRPr="000C00E1" w:rsidRDefault="00AD34A0" w:rsidP="00626F55">
      <w:pPr>
        <w:tabs>
          <w:tab w:val="left" w:pos="-180"/>
        </w:tabs>
        <w:ind w:right="31"/>
        <w:jc w:val="both"/>
        <w:rPr>
          <w:rFonts w:ascii="Calibri" w:hAnsi="Calibri"/>
          <w:bCs/>
          <w:sz w:val="22"/>
          <w:szCs w:val="22"/>
        </w:rPr>
      </w:pPr>
      <w:r w:rsidRPr="000C00E1">
        <w:rPr>
          <w:rFonts w:ascii="Calibri" w:hAnsi="Calibri"/>
          <w:bCs/>
          <w:sz w:val="22"/>
          <w:szCs w:val="22"/>
        </w:rPr>
        <w:t>Glavni financijski instrumenti Društva, koji se ne vode po tržišnoj vrijednosti, su novac i novčani ekviv</w:t>
      </w:r>
      <w:r w:rsidR="003A1A99" w:rsidRPr="000C00E1">
        <w:rPr>
          <w:rFonts w:ascii="Calibri" w:hAnsi="Calibri"/>
          <w:bCs/>
          <w:sz w:val="22"/>
          <w:szCs w:val="22"/>
        </w:rPr>
        <w:t xml:space="preserve">alenti, potraživanja od kupaca, </w:t>
      </w:r>
      <w:r w:rsidRPr="000C00E1">
        <w:rPr>
          <w:rFonts w:ascii="Calibri" w:hAnsi="Calibri"/>
          <w:bCs/>
          <w:sz w:val="22"/>
          <w:szCs w:val="22"/>
        </w:rPr>
        <w:t>ostala potraživanja, dugotrajna potraživanja, obveze prema dobavljačima i ostale obveze.</w:t>
      </w:r>
    </w:p>
    <w:p w14:paraId="398B6E09" w14:textId="77777777" w:rsidR="00AD34A0" w:rsidRPr="000C00E1" w:rsidRDefault="00AD34A0" w:rsidP="00626F55">
      <w:pPr>
        <w:pStyle w:val="Tijeloteksta21"/>
        <w:tabs>
          <w:tab w:val="left" w:pos="-180"/>
        </w:tabs>
        <w:ind w:right="31"/>
        <w:rPr>
          <w:rFonts w:ascii="Calibri" w:hAnsi="Calibri"/>
          <w:bCs/>
          <w:i w:val="0"/>
          <w:sz w:val="22"/>
          <w:szCs w:val="22"/>
        </w:rPr>
      </w:pPr>
      <w:r w:rsidRPr="000C00E1">
        <w:rPr>
          <w:rFonts w:ascii="Calibri" w:hAnsi="Calibri"/>
          <w:bCs/>
          <w:i w:val="0"/>
          <w:sz w:val="22"/>
          <w:szCs w:val="22"/>
        </w:rPr>
        <w:t>Iskazana knjigovodstvena vrijednost novca i novčanih ekvivalenata približna je njihovoj fer vrijednosti zbog kratkoročnog dospijeća ovih financijskih instrumenata. Slično tomu, iskazane vrijednosti povijesnog troška potraživanja i obveza, uključujući i rezerviranja, koje su podložne normalnim uvjetima poslovanja, približne su njihovim fer vrijednostima.</w:t>
      </w:r>
    </w:p>
    <w:p w14:paraId="3509201E" w14:textId="77777777" w:rsidR="00AD34A0" w:rsidRPr="000C00E1" w:rsidRDefault="00AD34A0" w:rsidP="00626F55">
      <w:pPr>
        <w:ind w:right="31"/>
        <w:jc w:val="both"/>
        <w:rPr>
          <w:rFonts w:ascii="Calibri" w:hAnsi="Calibri"/>
          <w:sz w:val="22"/>
          <w:szCs w:val="22"/>
        </w:rPr>
      </w:pPr>
      <w:r w:rsidRPr="000C00E1">
        <w:rPr>
          <w:rFonts w:ascii="Calibri" w:hAnsi="Calibri"/>
          <w:sz w:val="22"/>
          <w:szCs w:val="22"/>
        </w:rPr>
        <w:t>Uprava Društva je procijenila da se fer vrijednost financijskih sredstava i obveza bitno ne razlikuje od knjigovodstvene vrijednosti.</w:t>
      </w:r>
    </w:p>
    <w:p w14:paraId="3A21F85D" w14:textId="77777777" w:rsidR="00C04B59" w:rsidRDefault="00C04B59" w:rsidP="00626F55">
      <w:pPr>
        <w:pStyle w:val="Tijeloteksta21"/>
        <w:tabs>
          <w:tab w:val="left" w:pos="-180"/>
        </w:tabs>
        <w:rPr>
          <w:rFonts w:ascii="Calibri" w:hAnsi="Calibri"/>
          <w:bCs/>
          <w:i w:val="0"/>
          <w:sz w:val="22"/>
          <w:szCs w:val="22"/>
        </w:rPr>
      </w:pPr>
    </w:p>
    <w:p w14:paraId="54C8A912" w14:textId="77777777" w:rsidR="005201D3" w:rsidRPr="000C00E1" w:rsidRDefault="005201D3" w:rsidP="00626F55">
      <w:pPr>
        <w:pStyle w:val="Tijeloteksta21"/>
        <w:tabs>
          <w:tab w:val="left" w:pos="-180"/>
        </w:tabs>
        <w:rPr>
          <w:rFonts w:ascii="Calibri" w:hAnsi="Calibri"/>
          <w:bCs/>
          <w:i w:val="0"/>
          <w:sz w:val="22"/>
          <w:szCs w:val="22"/>
        </w:rPr>
      </w:pPr>
    </w:p>
    <w:p w14:paraId="2DC750D1" w14:textId="77777777" w:rsidR="00086373" w:rsidRPr="000C00E1" w:rsidRDefault="00887EF7" w:rsidP="00887EF7">
      <w:pPr>
        <w:numPr>
          <w:ilvl w:val="0"/>
          <w:numId w:val="22"/>
        </w:numPr>
        <w:tabs>
          <w:tab w:val="left" w:pos="-180"/>
        </w:tabs>
        <w:ind w:right="-367"/>
        <w:jc w:val="both"/>
        <w:rPr>
          <w:rFonts w:ascii="Calibri" w:hAnsi="Calibri"/>
          <w:b/>
          <w:bCs/>
          <w:sz w:val="22"/>
          <w:szCs w:val="22"/>
        </w:rPr>
      </w:pPr>
      <w:r w:rsidRPr="000C00E1">
        <w:rPr>
          <w:rFonts w:ascii="Calibri" w:hAnsi="Calibri"/>
          <w:b/>
          <w:bCs/>
          <w:sz w:val="22"/>
          <w:szCs w:val="22"/>
        </w:rPr>
        <w:t xml:space="preserve"> </w:t>
      </w:r>
      <w:r w:rsidR="00086373" w:rsidRPr="000C00E1">
        <w:rPr>
          <w:rFonts w:ascii="Calibri" w:hAnsi="Calibri"/>
          <w:b/>
          <w:bCs/>
          <w:sz w:val="22"/>
          <w:szCs w:val="22"/>
        </w:rPr>
        <w:t>ODO</w:t>
      </w:r>
      <w:r w:rsidR="00071FD4">
        <w:rPr>
          <w:rFonts w:ascii="Calibri" w:hAnsi="Calibri"/>
          <w:b/>
          <w:bCs/>
          <w:sz w:val="22"/>
          <w:szCs w:val="22"/>
        </w:rPr>
        <w:t>B</w:t>
      </w:r>
      <w:r w:rsidR="00086373" w:rsidRPr="000C00E1">
        <w:rPr>
          <w:rFonts w:ascii="Calibri" w:hAnsi="Calibri"/>
          <w:b/>
          <w:bCs/>
          <w:sz w:val="22"/>
          <w:szCs w:val="22"/>
        </w:rPr>
        <w:t>RENJE FINANCIJSKIH IZVJEŠTAJA</w:t>
      </w:r>
    </w:p>
    <w:p w14:paraId="52742E47" w14:textId="77777777" w:rsidR="00086373" w:rsidRPr="000C00E1" w:rsidRDefault="00086373" w:rsidP="00086373">
      <w:pPr>
        <w:tabs>
          <w:tab w:val="left" w:pos="142"/>
          <w:tab w:val="left" w:pos="8647"/>
        </w:tabs>
        <w:textAlignment w:val="baseline"/>
        <w:rPr>
          <w:rFonts w:ascii="Calibri" w:hAnsi="Calibri"/>
          <w:sz w:val="22"/>
          <w:szCs w:val="22"/>
        </w:rPr>
      </w:pPr>
    </w:p>
    <w:p w14:paraId="4E203727" w14:textId="057D08C2" w:rsidR="00086373" w:rsidRPr="000C00E1" w:rsidRDefault="00086373" w:rsidP="00086373">
      <w:pPr>
        <w:tabs>
          <w:tab w:val="left" w:pos="142"/>
          <w:tab w:val="left" w:pos="8647"/>
        </w:tabs>
        <w:textAlignment w:val="baseline"/>
        <w:rPr>
          <w:rFonts w:ascii="Calibri" w:hAnsi="Calibri"/>
          <w:sz w:val="22"/>
          <w:szCs w:val="22"/>
        </w:rPr>
      </w:pPr>
      <w:r w:rsidRPr="00F83317">
        <w:rPr>
          <w:rFonts w:ascii="Calibri" w:hAnsi="Calibri"/>
          <w:sz w:val="22"/>
          <w:szCs w:val="22"/>
        </w:rPr>
        <w:t>Financijski izvještaji iznijeti na stranicama</w:t>
      </w:r>
      <w:r w:rsidR="00127831" w:rsidRPr="00F83317">
        <w:rPr>
          <w:rFonts w:ascii="Calibri" w:hAnsi="Calibri"/>
          <w:sz w:val="22"/>
          <w:szCs w:val="22"/>
        </w:rPr>
        <w:t xml:space="preserve"> </w:t>
      </w:r>
      <w:r w:rsidR="00127831" w:rsidRPr="00DD06A7">
        <w:rPr>
          <w:rFonts w:ascii="Calibri" w:hAnsi="Calibri"/>
          <w:sz w:val="22"/>
          <w:szCs w:val="22"/>
        </w:rPr>
        <w:t xml:space="preserve">od </w:t>
      </w:r>
      <w:r w:rsidR="002B13A6" w:rsidRPr="00DD06A7">
        <w:rPr>
          <w:rFonts w:ascii="Calibri" w:hAnsi="Calibri"/>
          <w:sz w:val="22"/>
          <w:szCs w:val="22"/>
        </w:rPr>
        <w:t>8</w:t>
      </w:r>
      <w:r w:rsidR="00CF0E1A" w:rsidRPr="00DD06A7">
        <w:rPr>
          <w:rFonts w:ascii="Calibri" w:hAnsi="Calibri"/>
          <w:sz w:val="22"/>
          <w:szCs w:val="22"/>
        </w:rPr>
        <w:t xml:space="preserve"> do 4</w:t>
      </w:r>
      <w:r w:rsidR="00C17BB0">
        <w:rPr>
          <w:rFonts w:ascii="Calibri" w:hAnsi="Calibri"/>
          <w:sz w:val="22"/>
          <w:szCs w:val="22"/>
        </w:rPr>
        <w:t>1</w:t>
      </w:r>
      <w:r w:rsidR="009325AD" w:rsidRPr="00DD06A7">
        <w:rPr>
          <w:rFonts w:ascii="Calibri" w:hAnsi="Calibri"/>
          <w:sz w:val="22"/>
          <w:szCs w:val="22"/>
        </w:rPr>
        <w:t xml:space="preserve"> odobreni su </w:t>
      </w:r>
      <w:r w:rsidR="009325AD" w:rsidRPr="00892D08">
        <w:rPr>
          <w:rFonts w:ascii="Calibri" w:hAnsi="Calibri"/>
          <w:sz w:val="22"/>
          <w:szCs w:val="22"/>
        </w:rPr>
        <w:t xml:space="preserve">dana </w:t>
      </w:r>
      <w:r w:rsidR="002A6131" w:rsidRPr="00892D08">
        <w:rPr>
          <w:rFonts w:ascii="Calibri" w:hAnsi="Calibri"/>
          <w:sz w:val="22"/>
          <w:szCs w:val="22"/>
        </w:rPr>
        <w:t>31</w:t>
      </w:r>
      <w:r w:rsidR="00501FC6" w:rsidRPr="00892D08">
        <w:rPr>
          <w:rFonts w:ascii="Calibri" w:hAnsi="Calibri"/>
          <w:sz w:val="22"/>
          <w:szCs w:val="22"/>
        </w:rPr>
        <w:t xml:space="preserve">. </w:t>
      </w:r>
      <w:r w:rsidR="00042CF6" w:rsidRPr="00892D08">
        <w:rPr>
          <w:rFonts w:ascii="Calibri" w:hAnsi="Calibri"/>
          <w:sz w:val="22"/>
          <w:szCs w:val="22"/>
        </w:rPr>
        <w:t>ožujk</w:t>
      </w:r>
      <w:r w:rsidR="003E167A" w:rsidRPr="00892D08">
        <w:rPr>
          <w:rFonts w:ascii="Calibri" w:hAnsi="Calibri"/>
          <w:sz w:val="22"/>
          <w:szCs w:val="22"/>
        </w:rPr>
        <w:t>a</w:t>
      </w:r>
      <w:r w:rsidR="009325AD" w:rsidRPr="00DD06A7">
        <w:rPr>
          <w:rFonts w:ascii="Calibri" w:hAnsi="Calibri"/>
          <w:sz w:val="22"/>
          <w:szCs w:val="22"/>
        </w:rPr>
        <w:t xml:space="preserve"> 202</w:t>
      </w:r>
      <w:r w:rsidR="00042CF6">
        <w:rPr>
          <w:rFonts w:ascii="Calibri" w:hAnsi="Calibri"/>
          <w:sz w:val="22"/>
          <w:szCs w:val="22"/>
        </w:rPr>
        <w:t>5</w:t>
      </w:r>
      <w:r w:rsidRPr="00DD06A7">
        <w:rPr>
          <w:rFonts w:ascii="Calibri" w:hAnsi="Calibri"/>
          <w:sz w:val="22"/>
          <w:szCs w:val="22"/>
        </w:rPr>
        <w:t>. godine</w:t>
      </w:r>
      <w:r w:rsidRPr="00F83317">
        <w:rPr>
          <w:rFonts w:ascii="Calibri" w:hAnsi="Calibri"/>
          <w:sz w:val="22"/>
          <w:szCs w:val="22"/>
        </w:rPr>
        <w:t>.</w:t>
      </w:r>
      <w:r w:rsidRPr="000C00E1">
        <w:rPr>
          <w:rFonts w:ascii="Calibri" w:hAnsi="Calibri"/>
          <w:sz w:val="22"/>
          <w:szCs w:val="22"/>
        </w:rPr>
        <w:t xml:space="preserve"> </w:t>
      </w:r>
    </w:p>
    <w:p w14:paraId="44F0B972" w14:textId="77777777" w:rsidR="00E03197" w:rsidRPr="000C00E1" w:rsidRDefault="00E03197" w:rsidP="00626F55">
      <w:pPr>
        <w:pStyle w:val="Tijeloteksta21"/>
        <w:tabs>
          <w:tab w:val="left" w:pos="-180"/>
        </w:tabs>
        <w:rPr>
          <w:rFonts w:ascii="Calibri" w:hAnsi="Calibri"/>
          <w:bCs/>
          <w:i w:val="0"/>
          <w:sz w:val="22"/>
          <w:szCs w:val="22"/>
        </w:rPr>
      </w:pPr>
    </w:p>
    <w:p w14:paraId="620721EE" w14:textId="77777777" w:rsidR="00E03197" w:rsidRPr="000C00E1" w:rsidRDefault="00E03197" w:rsidP="00626F55">
      <w:pPr>
        <w:pStyle w:val="Tijeloteksta21"/>
        <w:tabs>
          <w:tab w:val="left" w:pos="-180"/>
        </w:tabs>
        <w:rPr>
          <w:rFonts w:ascii="Calibri" w:hAnsi="Calibri"/>
          <w:bCs/>
          <w:i w:val="0"/>
          <w:sz w:val="22"/>
          <w:szCs w:val="22"/>
        </w:rPr>
      </w:pPr>
    </w:p>
    <w:p w14:paraId="46AD874B" w14:textId="77777777" w:rsidR="008A3C9F" w:rsidRPr="000C00E1" w:rsidRDefault="008A3C9F" w:rsidP="00626F55">
      <w:pPr>
        <w:rPr>
          <w:rFonts w:ascii="Calibri" w:hAnsi="Calibri"/>
          <w:sz w:val="22"/>
          <w:szCs w:val="22"/>
        </w:rPr>
      </w:pPr>
    </w:p>
    <w:p w14:paraId="0A2C2E4D" w14:textId="77777777" w:rsidR="006F799E" w:rsidRPr="000C00E1" w:rsidRDefault="0052658B" w:rsidP="008A3C9F">
      <w:pPr>
        <w:jc w:val="center"/>
        <w:rPr>
          <w:rFonts w:ascii="Calibri" w:hAnsi="Calibri"/>
          <w:sz w:val="22"/>
          <w:szCs w:val="22"/>
        </w:rPr>
      </w:pPr>
      <w:r w:rsidRPr="000C00E1">
        <w:rPr>
          <w:rFonts w:ascii="Calibri" w:hAnsi="Calibri"/>
          <w:sz w:val="22"/>
          <w:szCs w:val="22"/>
        </w:rPr>
        <w:t xml:space="preserve">                                                                                    </w:t>
      </w:r>
      <w:r w:rsidR="006F799E" w:rsidRPr="000C00E1">
        <w:rPr>
          <w:rFonts w:ascii="Calibri" w:hAnsi="Calibri"/>
          <w:sz w:val="22"/>
          <w:szCs w:val="22"/>
        </w:rPr>
        <w:t>Direktor:</w:t>
      </w:r>
    </w:p>
    <w:p w14:paraId="5BF90295" w14:textId="77777777" w:rsidR="00D45FE6" w:rsidRPr="000C00E1" w:rsidRDefault="00D45FE6" w:rsidP="008A3C9F">
      <w:pPr>
        <w:jc w:val="center"/>
        <w:rPr>
          <w:rFonts w:ascii="Calibri" w:hAnsi="Calibri"/>
          <w:sz w:val="22"/>
          <w:szCs w:val="22"/>
        </w:rPr>
      </w:pPr>
    </w:p>
    <w:p w14:paraId="7AE4FA52" w14:textId="77777777" w:rsidR="006C6D36" w:rsidRPr="000C00E1" w:rsidRDefault="006C6D36" w:rsidP="00626F55">
      <w:pPr>
        <w:rPr>
          <w:rFonts w:ascii="Calibri" w:hAnsi="Calibri"/>
          <w:sz w:val="22"/>
          <w:szCs w:val="22"/>
        </w:rPr>
      </w:pPr>
    </w:p>
    <w:p w14:paraId="23EBA8A5" w14:textId="5FD1BBDA" w:rsidR="00BC5839" w:rsidRPr="000C00E1" w:rsidRDefault="00CD68AB" w:rsidP="00CD68AB">
      <w:pPr>
        <w:jc w:val="center"/>
        <w:rPr>
          <w:rFonts w:ascii="Calibri" w:hAnsi="Calibri"/>
          <w:sz w:val="20"/>
          <w:szCs w:val="20"/>
          <w:highlight w:val="yellow"/>
        </w:rPr>
      </w:pPr>
      <w:r>
        <w:rPr>
          <w:rFonts w:ascii="Calibri" w:hAnsi="Calibri"/>
          <w:sz w:val="22"/>
          <w:szCs w:val="22"/>
        </w:rPr>
        <w:t xml:space="preserve">                                                                                         Andrej Marochini</w:t>
      </w:r>
      <w:r w:rsidRPr="000C00E1">
        <w:rPr>
          <w:rFonts w:ascii="Calibri" w:hAnsi="Calibri"/>
          <w:sz w:val="22"/>
          <w:szCs w:val="22"/>
        </w:rPr>
        <w:t>, dipl. ing.</w:t>
      </w:r>
    </w:p>
    <w:sectPr w:rsidR="00BC5839" w:rsidRPr="000C00E1" w:rsidSect="00CD68AB">
      <w:footerReference w:type="default" r:id="rId62"/>
      <w:pgSz w:w="11906" w:h="16838"/>
      <w:pgMar w:top="1106" w:right="1418" w:bottom="1134" w:left="1418" w:header="709" w:footer="8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F2F0" w14:textId="77777777" w:rsidR="00353E74" w:rsidRDefault="00353E74">
      <w:r>
        <w:separator/>
      </w:r>
    </w:p>
  </w:endnote>
  <w:endnote w:type="continuationSeparator" w:id="0">
    <w:p w14:paraId="16C0BC8D" w14:textId="77777777" w:rsidR="00353E74" w:rsidRDefault="0035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262" w14:textId="77777777" w:rsidR="00CB6462" w:rsidRDefault="00CB6462" w:rsidP="00492BC0">
    <w:pPr>
      <w:pStyle w:val="Podnoje"/>
      <w:pBdr>
        <w:top w:val="single" w:sz="4" w:space="1" w:color="auto"/>
      </w:pBdr>
      <w:rPr>
        <w:rFonts w:ascii="Calibri" w:hAnsi="Calibri"/>
        <w:sz w:val="20"/>
        <w:szCs w:val="20"/>
      </w:rPr>
    </w:pPr>
  </w:p>
  <w:p w14:paraId="0EC60102" w14:textId="77777777" w:rsidR="00CB6462" w:rsidRPr="00492BC0" w:rsidRDefault="00CB6462" w:rsidP="00492BC0">
    <w:pPr>
      <w:pStyle w:val="Podnoje"/>
      <w:pBdr>
        <w:top w:val="single" w:sz="4" w:space="1" w:color="auto"/>
      </w:pBdr>
      <w:rPr>
        <w:rFonts w:ascii="Calibri" w:hAnsi="Calibri"/>
        <w:sz w:val="20"/>
        <w:szCs w:val="20"/>
      </w:rPr>
    </w:pPr>
    <w:r w:rsidRPr="00492BC0">
      <w:rPr>
        <w:rFonts w:ascii="Calibri" w:hAnsi="Calibri"/>
        <w:sz w:val="20"/>
        <w:szCs w:val="20"/>
      </w:rPr>
      <w:t>LIBURNIJSKE VODE d.o.o. IČIĆI</w:t>
    </w:r>
    <w:r w:rsidRPr="00492BC0">
      <w:rPr>
        <w:rFonts w:ascii="Calibri" w:hAnsi="Calibri"/>
        <w:sz w:val="20"/>
        <w:szCs w:val="20"/>
      </w:rPr>
      <w:tab/>
      <w:t xml:space="preserve">      </w:t>
    </w:r>
    <w:r>
      <w:rPr>
        <w:rFonts w:ascii="Calibri" w:hAnsi="Calibri"/>
        <w:sz w:val="20"/>
        <w:szCs w:val="20"/>
      </w:rPr>
      <w:t xml:space="preserve">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492BC0">
      <w:rPr>
        <w:rFonts w:ascii="Calibri" w:hAnsi="Calibri"/>
        <w:sz w:val="20"/>
        <w:szCs w:val="20"/>
      </w:rPr>
      <w:fldChar w:fldCharType="begin"/>
    </w:r>
    <w:r w:rsidRPr="00492BC0">
      <w:rPr>
        <w:rFonts w:ascii="Calibri" w:hAnsi="Calibri"/>
        <w:sz w:val="20"/>
        <w:szCs w:val="20"/>
      </w:rPr>
      <w:instrText>PAGE   \* MERGEFORMAT</w:instrText>
    </w:r>
    <w:r w:rsidRPr="00492BC0">
      <w:rPr>
        <w:rFonts w:ascii="Calibri" w:hAnsi="Calibri"/>
        <w:sz w:val="20"/>
        <w:szCs w:val="20"/>
      </w:rPr>
      <w:fldChar w:fldCharType="separate"/>
    </w:r>
    <w:r w:rsidR="00A23FDE">
      <w:rPr>
        <w:rFonts w:ascii="Calibri" w:hAnsi="Calibri"/>
        <w:noProof/>
        <w:sz w:val="20"/>
        <w:szCs w:val="20"/>
      </w:rPr>
      <w:t>28</w:t>
    </w:r>
    <w:r w:rsidRPr="00492BC0">
      <w:rPr>
        <w:rFonts w:ascii="Calibri" w:hAnsi="Calibri"/>
        <w:sz w:val="20"/>
        <w:szCs w:val="20"/>
      </w:rPr>
      <w:fldChar w:fldCharType="end"/>
    </w:r>
  </w:p>
  <w:p w14:paraId="5D215050" w14:textId="77777777" w:rsidR="00CB6462" w:rsidRDefault="00CB6462">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7D4C" w14:textId="77777777" w:rsidR="00FE0FAA" w:rsidRDefault="00FE0FAA" w:rsidP="00086373">
    <w:pPr>
      <w:pStyle w:val="Podnoje"/>
      <w:pBdr>
        <w:top w:val="single" w:sz="4" w:space="1" w:color="auto"/>
      </w:pBdr>
      <w:rPr>
        <w:rFonts w:ascii="Calibri" w:hAnsi="Calibri"/>
        <w:sz w:val="20"/>
        <w:szCs w:val="20"/>
      </w:rPr>
    </w:pPr>
  </w:p>
  <w:p w14:paraId="6B5BB20F" w14:textId="77777777" w:rsidR="00FE0FAA" w:rsidRPr="00086373" w:rsidRDefault="00FE0FAA" w:rsidP="00086373">
    <w:pPr>
      <w:pStyle w:val="Podnoje"/>
      <w:pBdr>
        <w:top w:val="single" w:sz="4" w:space="1" w:color="auto"/>
      </w:pBdr>
      <w:rPr>
        <w:rFonts w:ascii="Calibri" w:hAnsi="Calibri"/>
        <w:sz w:val="20"/>
        <w:szCs w:val="20"/>
      </w:rPr>
    </w:pPr>
    <w:r w:rsidRPr="00086373">
      <w:rPr>
        <w:rFonts w:ascii="Calibri" w:hAnsi="Calibri"/>
        <w:sz w:val="20"/>
        <w:szCs w:val="20"/>
      </w:rPr>
      <w:t xml:space="preserve">LIBURNIJSKE VODE d.o.o. IČIĆI </w:t>
    </w:r>
    <w:r>
      <w:rPr>
        <w:rFonts w:ascii="Calibri" w:hAnsi="Calibri"/>
        <w:sz w:val="20"/>
        <w:szCs w:val="20"/>
      </w:rPr>
      <w:tab/>
    </w:r>
    <w:r>
      <w:rPr>
        <w:rFonts w:ascii="Calibri" w:hAnsi="Calibri"/>
        <w:sz w:val="20"/>
        <w:szCs w:val="20"/>
      </w:rPr>
      <w:tab/>
    </w:r>
    <w:r w:rsidRPr="00086373">
      <w:rPr>
        <w:rFonts w:ascii="Calibri" w:hAnsi="Calibri"/>
        <w:sz w:val="20"/>
        <w:szCs w:val="20"/>
      </w:rPr>
      <w:fldChar w:fldCharType="begin"/>
    </w:r>
    <w:r w:rsidRPr="00086373">
      <w:rPr>
        <w:rFonts w:ascii="Calibri" w:hAnsi="Calibri"/>
        <w:sz w:val="20"/>
        <w:szCs w:val="20"/>
      </w:rPr>
      <w:instrText>PAGE   \* MERGEFORMAT</w:instrText>
    </w:r>
    <w:r w:rsidRPr="00086373">
      <w:rPr>
        <w:rFonts w:ascii="Calibri" w:hAnsi="Calibri"/>
        <w:sz w:val="20"/>
        <w:szCs w:val="20"/>
      </w:rPr>
      <w:fldChar w:fldCharType="separate"/>
    </w:r>
    <w:r>
      <w:rPr>
        <w:rFonts w:ascii="Calibri" w:hAnsi="Calibri"/>
        <w:noProof/>
        <w:sz w:val="20"/>
        <w:szCs w:val="20"/>
      </w:rPr>
      <w:t>49</w:t>
    </w:r>
    <w:r w:rsidRPr="00086373">
      <w:rPr>
        <w:rFonts w:ascii="Calibri" w:hAnsi="Calibri"/>
        <w:noProof/>
        <w:sz w:val="20"/>
        <w:szCs w:val="20"/>
      </w:rPr>
      <w:fldChar w:fldCharType="end"/>
    </w:r>
  </w:p>
  <w:p w14:paraId="37CAE768" w14:textId="77777777" w:rsidR="00FE0FAA" w:rsidRDefault="00FE0FAA" w:rsidP="002732EF">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A8ED1" w14:textId="77777777" w:rsidR="00353E74" w:rsidRDefault="00353E74">
      <w:r>
        <w:separator/>
      </w:r>
    </w:p>
  </w:footnote>
  <w:footnote w:type="continuationSeparator" w:id="0">
    <w:p w14:paraId="0AD6D7A7" w14:textId="77777777" w:rsidR="00353E74" w:rsidRDefault="00353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F502" w14:textId="77777777" w:rsidR="00CB6462" w:rsidRDefault="00CB6462">
    <w:pPr>
      <w:pStyle w:val="Zaglavlje"/>
    </w:pPr>
  </w:p>
  <w:p w14:paraId="702D3EB7" w14:textId="77777777" w:rsidR="00CB6462" w:rsidRDefault="00CB646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7B03" w14:textId="77777777" w:rsidR="00CB6462" w:rsidRPr="00FE6858" w:rsidRDefault="00CB6462" w:rsidP="00397D02">
    <w:pPr>
      <w:pStyle w:val="Naslov4"/>
      <w:ind w:right="-290"/>
      <w:rPr>
        <w:szCs w:val="28"/>
      </w:rPr>
    </w:pPr>
    <w:r w:rsidRPr="00FE6858">
      <w:rPr>
        <w:szCs w:val="28"/>
      </w:rPr>
      <w:t xml:space="preserve">KOMUNALAC d.o.o. </w:t>
    </w:r>
    <w:r>
      <w:rPr>
        <w:szCs w:val="28"/>
      </w:rPr>
      <w:t>JURDANI</w:t>
    </w:r>
  </w:p>
  <w:p w14:paraId="319AF7F5" w14:textId="77777777" w:rsidR="00CB6462" w:rsidRDefault="00CB6462">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67A7" w14:textId="77777777" w:rsidR="00C17BB0" w:rsidRPr="00F04DDE" w:rsidRDefault="00C17BB0" w:rsidP="00C17BB0">
    <w:pPr>
      <w:tabs>
        <w:tab w:val="left" w:pos="-180"/>
        <w:tab w:val="left" w:pos="5130"/>
      </w:tabs>
      <w:ind w:right="-360"/>
      <w:jc w:val="center"/>
      <w:rPr>
        <w:rFonts w:ascii="Calibri" w:hAnsi="Calibri"/>
        <w:b/>
        <w:sz w:val="22"/>
        <w:szCs w:val="22"/>
      </w:rPr>
    </w:pPr>
    <w:r w:rsidRPr="00F04DDE">
      <w:rPr>
        <w:rFonts w:ascii="Calibri" w:hAnsi="Calibri"/>
        <w:b/>
        <w:sz w:val="22"/>
        <w:szCs w:val="22"/>
      </w:rPr>
      <w:t>BILJEŠKE UZ  FINANCIJSKE IZVJEŠTAJE</w:t>
    </w:r>
  </w:p>
  <w:p w14:paraId="5FCC5EC3" w14:textId="77777777" w:rsidR="00C17BB0" w:rsidRPr="00F04DDE" w:rsidRDefault="00C17BB0" w:rsidP="00C17BB0">
    <w:pPr>
      <w:tabs>
        <w:tab w:val="left" w:pos="-180"/>
        <w:tab w:val="left" w:pos="5130"/>
      </w:tabs>
      <w:ind w:right="-360"/>
      <w:jc w:val="center"/>
      <w:rPr>
        <w:rFonts w:ascii="Calibri" w:hAnsi="Calibri"/>
        <w:b/>
        <w:sz w:val="22"/>
        <w:szCs w:val="22"/>
      </w:rPr>
    </w:pPr>
    <w:r w:rsidRPr="00F04DDE">
      <w:rPr>
        <w:rFonts w:ascii="Calibri" w:hAnsi="Calibri"/>
        <w:b/>
        <w:sz w:val="22"/>
        <w:szCs w:val="22"/>
      </w:rPr>
      <w:t xml:space="preserve">    - n a s t a v a k -</w:t>
    </w:r>
  </w:p>
  <w:p w14:paraId="56E19A28" w14:textId="77777777" w:rsidR="00C17BB0" w:rsidRDefault="00C17BB0">
    <w:pPr>
      <w:pStyle w:val="Zaglavlje"/>
    </w:pPr>
  </w:p>
  <w:p w14:paraId="27E3C1AE" w14:textId="77777777" w:rsidR="00C17BB0" w:rsidRDefault="00C17BB0">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2488" w14:textId="77777777" w:rsidR="00CB6462" w:rsidRPr="00F04DDE" w:rsidRDefault="00CB6462">
    <w:pPr>
      <w:pStyle w:val="Zaglavlje"/>
      <w:rPr>
        <w:rFonts w:ascii="Calibri" w:hAnsi="Calibri"/>
        <w:sz w:val="22"/>
        <w:szCs w:val="22"/>
      </w:rPr>
    </w:pPr>
  </w:p>
  <w:p w14:paraId="01637C82" w14:textId="77777777" w:rsidR="00CB6462" w:rsidRPr="00F04DDE" w:rsidRDefault="00CB6462" w:rsidP="00315AE7">
    <w:pPr>
      <w:tabs>
        <w:tab w:val="left" w:pos="-180"/>
        <w:tab w:val="left" w:pos="5130"/>
      </w:tabs>
      <w:ind w:right="-360"/>
      <w:jc w:val="center"/>
      <w:rPr>
        <w:rFonts w:ascii="Calibri" w:hAnsi="Calibri"/>
        <w:b/>
        <w:sz w:val="22"/>
        <w:szCs w:val="22"/>
      </w:rPr>
    </w:pPr>
    <w:r w:rsidRPr="00F04DDE">
      <w:rPr>
        <w:rFonts w:ascii="Calibri" w:hAnsi="Calibri"/>
        <w:b/>
        <w:sz w:val="22"/>
        <w:szCs w:val="22"/>
      </w:rPr>
      <w:t>BILJEŠKE UZ  FINANCIJSKE IZVJEŠTAJE</w:t>
    </w:r>
  </w:p>
  <w:p w14:paraId="60AC2785" w14:textId="77777777" w:rsidR="00CB6462" w:rsidRPr="00F04DDE" w:rsidRDefault="00CB6462" w:rsidP="00315AE7">
    <w:pPr>
      <w:tabs>
        <w:tab w:val="left" w:pos="-180"/>
        <w:tab w:val="left" w:pos="5130"/>
      </w:tabs>
      <w:ind w:right="-360"/>
      <w:jc w:val="center"/>
      <w:rPr>
        <w:rFonts w:ascii="Calibri" w:hAnsi="Calibri"/>
        <w:b/>
        <w:sz w:val="22"/>
        <w:szCs w:val="22"/>
      </w:rPr>
    </w:pPr>
    <w:r w:rsidRPr="00F04DDE">
      <w:rPr>
        <w:rFonts w:ascii="Calibri" w:hAnsi="Calibri"/>
        <w:b/>
        <w:sz w:val="22"/>
        <w:szCs w:val="22"/>
      </w:rPr>
      <w:t xml:space="preserve">    - n a s t a v a k -</w:t>
    </w:r>
  </w:p>
  <w:p w14:paraId="4774FE2C" w14:textId="77777777" w:rsidR="00CB6462" w:rsidRDefault="00CB6462">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996C" w14:textId="77777777" w:rsidR="00CB6462" w:rsidRDefault="00CB6462">
    <w:pPr>
      <w:pStyle w:val="Zaglavlje"/>
    </w:pPr>
  </w:p>
  <w:p w14:paraId="304C9289" w14:textId="77777777" w:rsidR="00CB6462" w:rsidRPr="00797310" w:rsidRDefault="00CB6462" w:rsidP="00315AE7">
    <w:pPr>
      <w:tabs>
        <w:tab w:val="left" w:pos="-180"/>
        <w:tab w:val="left" w:pos="5130"/>
      </w:tabs>
      <w:ind w:right="-360"/>
      <w:jc w:val="center"/>
      <w:rPr>
        <w:rFonts w:ascii="Calibri" w:hAnsi="Calibri"/>
        <w:b/>
        <w:sz w:val="22"/>
        <w:szCs w:val="22"/>
      </w:rPr>
    </w:pPr>
    <w:r w:rsidRPr="00797310">
      <w:rPr>
        <w:rFonts w:ascii="Calibri" w:hAnsi="Calibri"/>
        <w:b/>
        <w:sz w:val="22"/>
        <w:szCs w:val="22"/>
      </w:rPr>
      <w:t>BILJEŠKE UZ  FINANCIJSKE IZVJEŠTAJE</w:t>
    </w:r>
  </w:p>
  <w:p w14:paraId="049E647F" w14:textId="77777777" w:rsidR="00CB6462" w:rsidRPr="00797310" w:rsidRDefault="00CB6462" w:rsidP="00315AE7">
    <w:pPr>
      <w:tabs>
        <w:tab w:val="left" w:pos="-180"/>
        <w:tab w:val="left" w:pos="5130"/>
      </w:tabs>
      <w:ind w:right="-360"/>
      <w:jc w:val="center"/>
      <w:rPr>
        <w:rFonts w:ascii="Calibri" w:hAnsi="Calibri"/>
        <w:b/>
        <w:sz w:val="22"/>
        <w:szCs w:val="22"/>
      </w:rPr>
    </w:pPr>
    <w:r w:rsidRPr="00797310">
      <w:rPr>
        <w:rFonts w:ascii="Calibri" w:hAnsi="Calibri"/>
        <w:b/>
        <w:sz w:val="22"/>
        <w:szCs w:val="22"/>
      </w:rPr>
      <w:t xml:space="preserve">    - n a s t a v a k -</w:t>
    </w:r>
  </w:p>
  <w:p w14:paraId="4B81FDA1" w14:textId="77777777" w:rsidR="00CB6462" w:rsidRDefault="00CB646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2CCC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0BE4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1F0F2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C80BC5"/>
    <w:multiLevelType w:val="hybridMultilevel"/>
    <w:tmpl w:val="738A01CA"/>
    <w:lvl w:ilvl="0" w:tplc="C59C90F2">
      <w:start w:val="1"/>
      <w:numFmt w:val="decimal"/>
      <w:lvlText w:val="5.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5B3F53"/>
    <w:multiLevelType w:val="hybridMultilevel"/>
    <w:tmpl w:val="1214E2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2C7E0D"/>
    <w:multiLevelType w:val="hybridMultilevel"/>
    <w:tmpl w:val="74C048EE"/>
    <w:lvl w:ilvl="0" w:tplc="28349B9C">
      <w:start w:val="1"/>
      <w:numFmt w:val="lowerLetter"/>
      <w:lvlText w:val="%1)"/>
      <w:lvlJc w:val="left"/>
      <w:pPr>
        <w:ind w:left="360" w:hanging="360"/>
      </w:pPr>
      <w:rPr>
        <w:rFonts w:ascii="Calibri" w:eastAsia="Times New Roman" w:hAnsi="Calibri"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2074353B"/>
    <w:multiLevelType w:val="hybridMultilevel"/>
    <w:tmpl w:val="920412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426CE9"/>
    <w:multiLevelType w:val="hybridMultilevel"/>
    <w:tmpl w:val="95D45EC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9F379F1"/>
    <w:multiLevelType w:val="hybridMultilevel"/>
    <w:tmpl w:val="CF96655A"/>
    <w:lvl w:ilvl="0" w:tplc="2DBE55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F811EFA"/>
    <w:multiLevelType w:val="hybridMultilevel"/>
    <w:tmpl w:val="38A0CF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5A3B98"/>
    <w:multiLevelType w:val="hybridMultilevel"/>
    <w:tmpl w:val="D6A2B240"/>
    <w:lvl w:ilvl="0" w:tplc="91C6DA12">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C856EE3"/>
    <w:multiLevelType w:val="hybridMultilevel"/>
    <w:tmpl w:val="C8C84ADA"/>
    <w:lvl w:ilvl="0" w:tplc="A3C8AECC">
      <w:start w:val="3"/>
      <w:numFmt w:val="bullet"/>
      <w:lvlText w:val="-"/>
      <w:lvlJc w:val="left"/>
      <w:pPr>
        <w:tabs>
          <w:tab w:val="num" w:pos="360"/>
        </w:tabs>
        <w:ind w:left="360" w:hanging="360"/>
      </w:pPr>
      <w:rPr>
        <w:rFonts w:ascii="Times New Roman" w:eastAsia="Times New Roman" w:hAnsi="Times New Roman" w:cs="Times New Roman" w:hint="default"/>
        <w:b/>
      </w:rPr>
    </w:lvl>
    <w:lvl w:ilvl="1" w:tplc="041A0003" w:tentative="1">
      <w:start w:val="1"/>
      <w:numFmt w:val="bullet"/>
      <w:lvlText w:val="o"/>
      <w:lvlJc w:val="left"/>
      <w:pPr>
        <w:tabs>
          <w:tab w:val="num" w:pos="1620"/>
        </w:tabs>
        <w:ind w:left="1620" w:hanging="360"/>
      </w:pPr>
      <w:rPr>
        <w:rFonts w:ascii="Courier New" w:hAnsi="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DAC2C91"/>
    <w:multiLevelType w:val="hybridMultilevel"/>
    <w:tmpl w:val="07C0BF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AF79A8"/>
    <w:multiLevelType w:val="hybridMultilevel"/>
    <w:tmpl w:val="F3F21240"/>
    <w:lvl w:ilvl="0" w:tplc="A3C8AECC">
      <w:start w:val="3"/>
      <w:numFmt w:val="bullet"/>
      <w:lvlText w:val="-"/>
      <w:lvlJc w:val="left"/>
      <w:pPr>
        <w:ind w:left="360" w:hanging="360"/>
      </w:pPr>
      <w:rPr>
        <w:rFonts w:ascii="Times New Roman" w:eastAsia="Times New Roman" w:hAnsi="Times New Roman" w:cs="Times New Roman"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49260010"/>
    <w:multiLevelType w:val="multilevel"/>
    <w:tmpl w:val="4EEE61C6"/>
    <w:lvl w:ilvl="0">
      <w:start w:val="1"/>
      <w:numFmt w:val="decimal"/>
      <w:lvlText w:val="%1."/>
      <w:lvlJc w:val="left"/>
      <w:pPr>
        <w:ind w:left="786" w:hanging="360"/>
      </w:pPr>
      <w:rPr>
        <w:rFonts w:hint="default"/>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4154D2"/>
    <w:multiLevelType w:val="hybridMultilevel"/>
    <w:tmpl w:val="7DB2A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C470A75"/>
    <w:multiLevelType w:val="hybridMultilevel"/>
    <w:tmpl w:val="41A6CDD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0AB061A"/>
    <w:multiLevelType w:val="hybridMultilevel"/>
    <w:tmpl w:val="699C12E8"/>
    <w:lvl w:ilvl="0" w:tplc="D28CCDB6">
      <w:start w:val="1"/>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560536BA"/>
    <w:multiLevelType w:val="hybridMultilevel"/>
    <w:tmpl w:val="5674F0B2"/>
    <w:lvl w:ilvl="0" w:tplc="041A0017">
      <w:start w:val="3"/>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6A842F0"/>
    <w:multiLevelType w:val="hybridMultilevel"/>
    <w:tmpl w:val="7C4A8F90"/>
    <w:lvl w:ilvl="0" w:tplc="F54E6EF8">
      <w:numFmt w:val="decimal"/>
      <w:lvlText w:val="5.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87D0E4C"/>
    <w:multiLevelType w:val="hybridMultilevel"/>
    <w:tmpl w:val="655CED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89F02E4"/>
    <w:multiLevelType w:val="hybridMultilevel"/>
    <w:tmpl w:val="FC5CE530"/>
    <w:lvl w:ilvl="0" w:tplc="AE70695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920743D"/>
    <w:multiLevelType w:val="hybridMultilevel"/>
    <w:tmpl w:val="24BCB2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EA0AD0"/>
    <w:multiLevelType w:val="hybridMultilevel"/>
    <w:tmpl w:val="41A6CD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0B5A49"/>
    <w:multiLevelType w:val="hybridMultilevel"/>
    <w:tmpl w:val="55007394"/>
    <w:lvl w:ilvl="0" w:tplc="DEF62D3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E680C21"/>
    <w:multiLevelType w:val="hybridMultilevel"/>
    <w:tmpl w:val="0EB233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FBB4BFD"/>
    <w:multiLevelType w:val="hybridMultilevel"/>
    <w:tmpl w:val="D1AC4C38"/>
    <w:lvl w:ilvl="0" w:tplc="A3C8AECC">
      <w:start w:val="3"/>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05A1559"/>
    <w:multiLevelType w:val="hybridMultilevel"/>
    <w:tmpl w:val="B278414E"/>
    <w:lvl w:ilvl="0" w:tplc="356E2138">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60F567CB"/>
    <w:multiLevelType w:val="multilevel"/>
    <w:tmpl w:val="42EA5A1E"/>
    <w:lvl w:ilvl="0">
      <w:start w:val="5"/>
      <w:numFmt w:val="decimal"/>
      <w:lvlText w:val="%1."/>
      <w:lvlJc w:val="left"/>
      <w:pPr>
        <w:tabs>
          <w:tab w:val="num" w:pos="780"/>
        </w:tabs>
        <w:ind w:left="780" w:hanging="780"/>
      </w:pPr>
      <w:rPr>
        <w:rFonts w:hint="default"/>
      </w:rPr>
    </w:lvl>
    <w:lvl w:ilvl="1">
      <w:start w:val="13"/>
      <w:numFmt w:val="decimal"/>
      <w:lvlText w:val="%1.%2."/>
      <w:lvlJc w:val="left"/>
      <w:pPr>
        <w:tabs>
          <w:tab w:val="num" w:pos="1050"/>
        </w:tabs>
        <w:ind w:left="105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590"/>
        </w:tabs>
        <w:ind w:left="1590" w:hanging="7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9" w15:restartNumberingAfterBreak="0">
    <w:nsid w:val="653031DE"/>
    <w:multiLevelType w:val="hybridMultilevel"/>
    <w:tmpl w:val="0810CD4A"/>
    <w:lvl w:ilvl="0" w:tplc="8FE0171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5545EE"/>
    <w:multiLevelType w:val="hybridMultilevel"/>
    <w:tmpl w:val="FF8E9C74"/>
    <w:lvl w:ilvl="0" w:tplc="DBC6E276">
      <w:start w:val="1"/>
      <w:numFmt w:val="decimal"/>
      <w:lvlText w:val="1.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A8F49AA"/>
    <w:multiLevelType w:val="hybridMultilevel"/>
    <w:tmpl w:val="693CA4D4"/>
    <w:lvl w:ilvl="0" w:tplc="C59C90F2">
      <w:start w:val="1"/>
      <w:numFmt w:val="decimal"/>
      <w:lvlText w:val="5.1%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25150F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156B61"/>
    <w:multiLevelType w:val="multilevel"/>
    <w:tmpl w:val="CBE6AABC"/>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9B696D"/>
    <w:multiLevelType w:val="multilevel"/>
    <w:tmpl w:val="3B7C70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1256098">
    <w:abstractNumId w:val="11"/>
  </w:num>
  <w:num w:numId="2" w16cid:durableId="1062558752">
    <w:abstractNumId w:val="28"/>
  </w:num>
  <w:num w:numId="3" w16cid:durableId="1931231272">
    <w:abstractNumId w:val="22"/>
  </w:num>
  <w:num w:numId="4" w16cid:durableId="2031949225">
    <w:abstractNumId w:val="5"/>
  </w:num>
  <w:num w:numId="5" w16cid:durableId="967469461">
    <w:abstractNumId w:val="21"/>
  </w:num>
  <w:num w:numId="6" w16cid:durableId="1063135552">
    <w:abstractNumId w:val="15"/>
  </w:num>
  <w:num w:numId="7" w16cid:durableId="1234926186">
    <w:abstractNumId w:val="7"/>
  </w:num>
  <w:num w:numId="8" w16cid:durableId="347562722">
    <w:abstractNumId w:val="29"/>
  </w:num>
  <w:num w:numId="9" w16cid:durableId="1152403280">
    <w:abstractNumId w:val="17"/>
  </w:num>
  <w:num w:numId="10" w16cid:durableId="189035109">
    <w:abstractNumId w:val="13"/>
  </w:num>
  <w:num w:numId="11" w16cid:durableId="1277103913">
    <w:abstractNumId w:val="16"/>
  </w:num>
  <w:num w:numId="12" w16cid:durableId="1180196302">
    <w:abstractNumId w:val="12"/>
  </w:num>
  <w:num w:numId="13" w16cid:durableId="1630621336">
    <w:abstractNumId w:val="20"/>
  </w:num>
  <w:num w:numId="14" w16cid:durableId="1480078456">
    <w:abstractNumId w:val="8"/>
  </w:num>
  <w:num w:numId="15" w16cid:durableId="279799955">
    <w:abstractNumId w:val="32"/>
  </w:num>
  <w:num w:numId="16" w16cid:durableId="683557843">
    <w:abstractNumId w:val="25"/>
  </w:num>
  <w:num w:numId="17" w16cid:durableId="1070541360">
    <w:abstractNumId w:val="10"/>
  </w:num>
  <w:num w:numId="18" w16cid:durableId="859859140">
    <w:abstractNumId w:val="30"/>
  </w:num>
  <w:num w:numId="19" w16cid:durableId="96951125">
    <w:abstractNumId w:val="3"/>
  </w:num>
  <w:num w:numId="20" w16cid:durableId="305667749">
    <w:abstractNumId w:val="19"/>
  </w:num>
  <w:num w:numId="21" w16cid:durableId="1183858930">
    <w:abstractNumId w:val="6"/>
  </w:num>
  <w:num w:numId="22" w16cid:durableId="1477601821">
    <w:abstractNumId w:val="14"/>
  </w:num>
  <w:num w:numId="23" w16cid:durableId="641932857">
    <w:abstractNumId w:val="2"/>
  </w:num>
  <w:num w:numId="24" w16cid:durableId="475996998">
    <w:abstractNumId w:val="31"/>
  </w:num>
  <w:num w:numId="25" w16cid:durableId="1753696387">
    <w:abstractNumId w:val="34"/>
  </w:num>
  <w:num w:numId="26" w16cid:durableId="504631656">
    <w:abstractNumId w:val="9"/>
  </w:num>
  <w:num w:numId="27" w16cid:durableId="1853374915">
    <w:abstractNumId w:val="27"/>
  </w:num>
  <w:num w:numId="28" w16cid:durableId="122315801">
    <w:abstractNumId w:val="33"/>
  </w:num>
  <w:num w:numId="29" w16cid:durableId="1413425807">
    <w:abstractNumId w:val="18"/>
  </w:num>
  <w:num w:numId="30" w16cid:durableId="1662927025">
    <w:abstractNumId w:val="23"/>
  </w:num>
  <w:num w:numId="31" w16cid:durableId="2064253432">
    <w:abstractNumId w:val="4"/>
  </w:num>
  <w:num w:numId="32" w16cid:durableId="692078906">
    <w:abstractNumId w:val="1"/>
  </w:num>
  <w:num w:numId="33" w16cid:durableId="1863662419">
    <w:abstractNumId w:val="0"/>
  </w:num>
  <w:num w:numId="34" w16cid:durableId="430512476">
    <w:abstractNumId w:val="24"/>
  </w:num>
  <w:num w:numId="35" w16cid:durableId="9668038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71"/>
    <w:rsid w:val="00000BE7"/>
    <w:rsid w:val="00000C00"/>
    <w:rsid w:val="0000157F"/>
    <w:rsid w:val="00001901"/>
    <w:rsid w:val="00001905"/>
    <w:rsid w:val="00001EA7"/>
    <w:rsid w:val="00002C13"/>
    <w:rsid w:val="00003948"/>
    <w:rsid w:val="000039A1"/>
    <w:rsid w:val="00003AD1"/>
    <w:rsid w:val="00004333"/>
    <w:rsid w:val="0000698C"/>
    <w:rsid w:val="00006C92"/>
    <w:rsid w:val="00006F2F"/>
    <w:rsid w:val="0000709C"/>
    <w:rsid w:val="000071BD"/>
    <w:rsid w:val="000073DB"/>
    <w:rsid w:val="00007867"/>
    <w:rsid w:val="00010387"/>
    <w:rsid w:val="000109B9"/>
    <w:rsid w:val="00010A6C"/>
    <w:rsid w:val="00010AD5"/>
    <w:rsid w:val="000111B4"/>
    <w:rsid w:val="000112C6"/>
    <w:rsid w:val="00011820"/>
    <w:rsid w:val="0001195C"/>
    <w:rsid w:val="00011B01"/>
    <w:rsid w:val="000125E9"/>
    <w:rsid w:val="0001275E"/>
    <w:rsid w:val="000133C2"/>
    <w:rsid w:val="00014737"/>
    <w:rsid w:val="000148E8"/>
    <w:rsid w:val="00014B9E"/>
    <w:rsid w:val="00014E3A"/>
    <w:rsid w:val="000150A6"/>
    <w:rsid w:val="00015544"/>
    <w:rsid w:val="000165A9"/>
    <w:rsid w:val="00016BD3"/>
    <w:rsid w:val="0001720E"/>
    <w:rsid w:val="00017DD2"/>
    <w:rsid w:val="00020F96"/>
    <w:rsid w:val="000218A1"/>
    <w:rsid w:val="00021D93"/>
    <w:rsid w:val="00021F9B"/>
    <w:rsid w:val="000221E9"/>
    <w:rsid w:val="00022674"/>
    <w:rsid w:val="00023296"/>
    <w:rsid w:val="0002419C"/>
    <w:rsid w:val="00024682"/>
    <w:rsid w:val="00024EE0"/>
    <w:rsid w:val="00025C91"/>
    <w:rsid w:val="0002635A"/>
    <w:rsid w:val="0002664B"/>
    <w:rsid w:val="00026BCB"/>
    <w:rsid w:val="00026F23"/>
    <w:rsid w:val="00027001"/>
    <w:rsid w:val="000277E0"/>
    <w:rsid w:val="00027812"/>
    <w:rsid w:val="00030516"/>
    <w:rsid w:val="000305CC"/>
    <w:rsid w:val="000308B7"/>
    <w:rsid w:val="00030FD1"/>
    <w:rsid w:val="000326DB"/>
    <w:rsid w:val="000330A3"/>
    <w:rsid w:val="000336F4"/>
    <w:rsid w:val="00033BA1"/>
    <w:rsid w:val="000346F9"/>
    <w:rsid w:val="00034859"/>
    <w:rsid w:val="00034900"/>
    <w:rsid w:val="00034E59"/>
    <w:rsid w:val="0003591B"/>
    <w:rsid w:val="00035C7C"/>
    <w:rsid w:val="0003660B"/>
    <w:rsid w:val="0003664B"/>
    <w:rsid w:val="0003679E"/>
    <w:rsid w:val="00036ACE"/>
    <w:rsid w:val="00036CA7"/>
    <w:rsid w:val="00036F72"/>
    <w:rsid w:val="000374E9"/>
    <w:rsid w:val="00037E19"/>
    <w:rsid w:val="00040059"/>
    <w:rsid w:val="00041819"/>
    <w:rsid w:val="00041B22"/>
    <w:rsid w:val="00041FDD"/>
    <w:rsid w:val="00041FE5"/>
    <w:rsid w:val="00042571"/>
    <w:rsid w:val="00042790"/>
    <w:rsid w:val="00042C44"/>
    <w:rsid w:val="00042CF6"/>
    <w:rsid w:val="00042D27"/>
    <w:rsid w:val="00043942"/>
    <w:rsid w:val="00043F32"/>
    <w:rsid w:val="0004436D"/>
    <w:rsid w:val="000448FB"/>
    <w:rsid w:val="000449BA"/>
    <w:rsid w:val="00045D2E"/>
    <w:rsid w:val="00045EBD"/>
    <w:rsid w:val="00046265"/>
    <w:rsid w:val="000468A7"/>
    <w:rsid w:val="00046A1F"/>
    <w:rsid w:val="000471BA"/>
    <w:rsid w:val="000474C8"/>
    <w:rsid w:val="00047E05"/>
    <w:rsid w:val="00047F5D"/>
    <w:rsid w:val="00050251"/>
    <w:rsid w:val="00050289"/>
    <w:rsid w:val="00050A79"/>
    <w:rsid w:val="00050C25"/>
    <w:rsid w:val="00050E81"/>
    <w:rsid w:val="00051990"/>
    <w:rsid w:val="00052785"/>
    <w:rsid w:val="000529AA"/>
    <w:rsid w:val="00052C64"/>
    <w:rsid w:val="00053865"/>
    <w:rsid w:val="000540A6"/>
    <w:rsid w:val="000540B8"/>
    <w:rsid w:val="000545C8"/>
    <w:rsid w:val="00055ACF"/>
    <w:rsid w:val="00055E82"/>
    <w:rsid w:val="00056235"/>
    <w:rsid w:val="00056D54"/>
    <w:rsid w:val="00056FEB"/>
    <w:rsid w:val="00057B75"/>
    <w:rsid w:val="00060051"/>
    <w:rsid w:val="000607CF"/>
    <w:rsid w:val="00060E1B"/>
    <w:rsid w:val="00060E9C"/>
    <w:rsid w:val="00061EC8"/>
    <w:rsid w:val="0006213F"/>
    <w:rsid w:val="000621B8"/>
    <w:rsid w:val="000643BD"/>
    <w:rsid w:val="0006447F"/>
    <w:rsid w:val="000648BB"/>
    <w:rsid w:val="0006499F"/>
    <w:rsid w:val="000654F9"/>
    <w:rsid w:val="00066093"/>
    <w:rsid w:val="000678E5"/>
    <w:rsid w:val="00070915"/>
    <w:rsid w:val="00070B49"/>
    <w:rsid w:val="00070D06"/>
    <w:rsid w:val="000711DE"/>
    <w:rsid w:val="0007145D"/>
    <w:rsid w:val="0007180B"/>
    <w:rsid w:val="00071FD4"/>
    <w:rsid w:val="00072152"/>
    <w:rsid w:val="0007284D"/>
    <w:rsid w:val="00073793"/>
    <w:rsid w:val="000742F2"/>
    <w:rsid w:val="00074590"/>
    <w:rsid w:val="00074732"/>
    <w:rsid w:val="000748EE"/>
    <w:rsid w:val="00074AEF"/>
    <w:rsid w:val="00074BD2"/>
    <w:rsid w:val="00074EDB"/>
    <w:rsid w:val="000752E4"/>
    <w:rsid w:val="00075552"/>
    <w:rsid w:val="00075A98"/>
    <w:rsid w:val="00075B41"/>
    <w:rsid w:val="00075EAC"/>
    <w:rsid w:val="00076006"/>
    <w:rsid w:val="000769EA"/>
    <w:rsid w:val="00076E57"/>
    <w:rsid w:val="0007719B"/>
    <w:rsid w:val="00077F31"/>
    <w:rsid w:val="000803A0"/>
    <w:rsid w:val="00080801"/>
    <w:rsid w:val="00080B01"/>
    <w:rsid w:val="000818E4"/>
    <w:rsid w:val="000820BA"/>
    <w:rsid w:val="00082650"/>
    <w:rsid w:val="00082A4C"/>
    <w:rsid w:val="00084C20"/>
    <w:rsid w:val="0008544C"/>
    <w:rsid w:val="000854D4"/>
    <w:rsid w:val="00085729"/>
    <w:rsid w:val="00085B9D"/>
    <w:rsid w:val="00085EDC"/>
    <w:rsid w:val="00086373"/>
    <w:rsid w:val="000877B8"/>
    <w:rsid w:val="00087FA5"/>
    <w:rsid w:val="00090403"/>
    <w:rsid w:val="000904FD"/>
    <w:rsid w:val="000915F9"/>
    <w:rsid w:val="00091E65"/>
    <w:rsid w:val="000922E0"/>
    <w:rsid w:val="00092E63"/>
    <w:rsid w:val="00093CE0"/>
    <w:rsid w:val="00093E14"/>
    <w:rsid w:val="00094299"/>
    <w:rsid w:val="000947E3"/>
    <w:rsid w:val="00094852"/>
    <w:rsid w:val="00094BC3"/>
    <w:rsid w:val="00094CBC"/>
    <w:rsid w:val="00094E09"/>
    <w:rsid w:val="00095021"/>
    <w:rsid w:val="00095664"/>
    <w:rsid w:val="00095A64"/>
    <w:rsid w:val="000962AA"/>
    <w:rsid w:val="00096363"/>
    <w:rsid w:val="000963F7"/>
    <w:rsid w:val="00097076"/>
    <w:rsid w:val="000973FC"/>
    <w:rsid w:val="000A01E7"/>
    <w:rsid w:val="000A0976"/>
    <w:rsid w:val="000A1156"/>
    <w:rsid w:val="000A18F6"/>
    <w:rsid w:val="000A1CA1"/>
    <w:rsid w:val="000A1F03"/>
    <w:rsid w:val="000A2494"/>
    <w:rsid w:val="000A2B0B"/>
    <w:rsid w:val="000A2C1D"/>
    <w:rsid w:val="000A369E"/>
    <w:rsid w:val="000A36B9"/>
    <w:rsid w:val="000A421F"/>
    <w:rsid w:val="000A53F1"/>
    <w:rsid w:val="000A5E7D"/>
    <w:rsid w:val="000A6945"/>
    <w:rsid w:val="000A71AC"/>
    <w:rsid w:val="000A7679"/>
    <w:rsid w:val="000A7744"/>
    <w:rsid w:val="000B0675"/>
    <w:rsid w:val="000B140B"/>
    <w:rsid w:val="000B16BE"/>
    <w:rsid w:val="000B2492"/>
    <w:rsid w:val="000B2DBD"/>
    <w:rsid w:val="000B3589"/>
    <w:rsid w:val="000B383B"/>
    <w:rsid w:val="000B51AA"/>
    <w:rsid w:val="000B5F0F"/>
    <w:rsid w:val="000B6310"/>
    <w:rsid w:val="000B7228"/>
    <w:rsid w:val="000B723E"/>
    <w:rsid w:val="000B740C"/>
    <w:rsid w:val="000B7996"/>
    <w:rsid w:val="000C00E1"/>
    <w:rsid w:val="000C05A7"/>
    <w:rsid w:val="000C05F7"/>
    <w:rsid w:val="000C207A"/>
    <w:rsid w:val="000C261C"/>
    <w:rsid w:val="000C26C5"/>
    <w:rsid w:val="000C2718"/>
    <w:rsid w:val="000C3595"/>
    <w:rsid w:val="000C3684"/>
    <w:rsid w:val="000C37D3"/>
    <w:rsid w:val="000C3831"/>
    <w:rsid w:val="000C3D70"/>
    <w:rsid w:val="000C406A"/>
    <w:rsid w:val="000C4889"/>
    <w:rsid w:val="000C4C0B"/>
    <w:rsid w:val="000C4FCB"/>
    <w:rsid w:val="000C68AA"/>
    <w:rsid w:val="000C6AA7"/>
    <w:rsid w:val="000C74EC"/>
    <w:rsid w:val="000D0723"/>
    <w:rsid w:val="000D0907"/>
    <w:rsid w:val="000D09B0"/>
    <w:rsid w:val="000D09F1"/>
    <w:rsid w:val="000D0B6F"/>
    <w:rsid w:val="000D234A"/>
    <w:rsid w:val="000D29A4"/>
    <w:rsid w:val="000D353F"/>
    <w:rsid w:val="000D3732"/>
    <w:rsid w:val="000D38F3"/>
    <w:rsid w:val="000D443A"/>
    <w:rsid w:val="000D4CAE"/>
    <w:rsid w:val="000D5200"/>
    <w:rsid w:val="000D5601"/>
    <w:rsid w:val="000D5EDA"/>
    <w:rsid w:val="000D63B0"/>
    <w:rsid w:val="000D6903"/>
    <w:rsid w:val="000D6D53"/>
    <w:rsid w:val="000E0ECF"/>
    <w:rsid w:val="000E13C4"/>
    <w:rsid w:val="000E1E92"/>
    <w:rsid w:val="000E1FF7"/>
    <w:rsid w:val="000E3FC0"/>
    <w:rsid w:val="000E454D"/>
    <w:rsid w:val="000E5FFA"/>
    <w:rsid w:val="000E6010"/>
    <w:rsid w:val="000E7163"/>
    <w:rsid w:val="000E781E"/>
    <w:rsid w:val="000E79EF"/>
    <w:rsid w:val="000E7C54"/>
    <w:rsid w:val="000F03CF"/>
    <w:rsid w:val="000F0B6E"/>
    <w:rsid w:val="000F0C49"/>
    <w:rsid w:val="000F19A1"/>
    <w:rsid w:val="000F37E1"/>
    <w:rsid w:val="000F3A51"/>
    <w:rsid w:val="000F469A"/>
    <w:rsid w:val="000F4C55"/>
    <w:rsid w:val="000F5196"/>
    <w:rsid w:val="000F5BFD"/>
    <w:rsid w:val="000F695F"/>
    <w:rsid w:val="000F6975"/>
    <w:rsid w:val="000F6DAC"/>
    <w:rsid w:val="000F78E3"/>
    <w:rsid w:val="000F7DF9"/>
    <w:rsid w:val="0010187C"/>
    <w:rsid w:val="001021F5"/>
    <w:rsid w:val="001023CD"/>
    <w:rsid w:val="00102411"/>
    <w:rsid w:val="00103319"/>
    <w:rsid w:val="00103FA6"/>
    <w:rsid w:val="00104184"/>
    <w:rsid w:val="001048AE"/>
    <w:rsid w:val="00104E31"/>
    <w:rsid w:val="0010504A"/>
    <w:rsid w:val="001059DE"/>
    <w:rsid w:val="001068F1"/>
    <w:rsid w:val="00107DBB"/>
    <w:rsid w:val="001106FD"/>
    <w:rsid w:val="00110DC7"/>
    <w:rsid w:val="001111F6"/>
    <w:rsid w:val="00111918"/>
    <w:rsid w:val="00111BFC"/>
    <w:rsid w:val="00111DD6"/>
    <w:rsid w:val="00114152"/>
    <w:rsid w:val="0011495C"/>
    <w:rsid w:val="001149F7"/>
    <w:rsid w:val="00114CE0"/>
    <w:rsid w:val="00114F13"/>
    <w:rsid w:val="00115960"/>
    <w:rsid w:val="001159D1"/>
    <w:rsid w:val="00116809"/>
    <w:rsid w:val="00116B08"/>
    <w:rsid w:val="00117121"/>
    <w:rsid w:val="00117D26"/>
    <w:rsid w:val="001204B8"/>
    <w:rsid w:val="00120653"/>
    <w:rsid w:val="00120BCB"/>
    <w:rsid w:val="00120EA1"/>
    <w:rsid w:val="0012117C"/>
    <w:rsid w:val="0012157D"/>
    <w:rsid w:val="00121779"/>
    <w:rsid w:val="0012206E"/>
    <w:rsid w:val="00122287"/>
    <w:rsid w:val="001222C3"/>
    <w:rsid w:val="00122F4B"/>
    <w:rsid w:val="00122F5F"/>
    <w:rsid w:val="00124D6F"/>
    <w:rsid w:val="0012528D"/>
    <w:rsid w:val="00125991"/>
    <w:rsid w:val="0012620F"/>
    <w:rsid w:val="00126638"/>
    <w:rsid w:val="00126EFD"/>
    <w:rsid w:val="0012716D"/>
    <w:rsid w:val="00127831"/>
    <w:rsid w:val="00127B00"/>
    <w:rsid w:val="00127E79"/>
    <w:rsid w:val="00130045"/>
    <w:rsid w:val="00130549"/>
    <w:rsid w:val="001306C1"/>
    <w:rsid w:val="001306D6"/>
    <w:rsid w:val="00131129"/>
    <w:rsid w:val="00131343"/>
    <w:rsid w:val="00131415"/>
    <w:rsid w:val="0013180C"/>
    <w:rsid w:val="00131CBD"/>
    <w:rsid w:val="0013262B"/>
    <w:rsid w:val="00132E06"/>
    <w:rsid w:val="0013310D"/>
    <w:rsid w:val="0013321C"/>
    <w:rsid w:val="00134C24"/>
    <w:rsid w:val="00135103"/>
    <w:rsid w:val="001352F9"/>
    <w:rsid w:val="00136F73"/>
    <w:rsid w:val="00137152"/>
    <w:rsid w:val="00137752"/>
    <w:rsid w:val="00137F9D"/>
    <w:rsid w:val="00140D31"/>
    <w:rsid w:val="0014102E"/>
    <w:rsid w:val="00141E5E"/>
    <w:rsid w:val="0014210E"/>
    <w:rsid w:val="00142727"/>
    <w:rsid w:val="00143144"/>
    <w:rsid w:val="00143658"/>
    <w:rsid w:val="001441FC"/>
    <w:rsid w:val="00145136"/>
    <w:rsid w:val="001451DC"/>
    <w:rsid w:val="00145750"/>
    <w:rsid w:val="00145DBB"/>
    <w:rsid w:val="001462BE"/>
    <w:rsid w:val="001463F1"/>
    <w:rsid w:val="00146718"/>
    <w:rsid w:val="0014696C"/>
    <w:rsid w:val="00146F98"/>
    <w:rsid w:val="00146FF7"/>
    <w:rsid w:val="0014766D"/>
    <w:rsid w:val="00147982"/>
    <w:rsid w:val="00147BF2"/>
    <w:rsid w:val="00150ECE"/>
    <w:rsid w:val="00151631"/>
    <w:rsid w:val="001525E7"/>
    <w:rsid w:val="001528E7"/>
    <w:rsid w:val="00152E16"/>
    <w:rsid w:val="00152FD9"/>
    <w:rsid w:val="00152FDD"/>
    <w:rsid w:val="001542B2"/>
    <w:rsid w:val="00155342"/>
    <w:rsid w:val="00155D2D"/>
    <w:rsid w:val="00156C90"/>
    <w:rsid w:val="00157207"/>
    <w:rsid w:val="001572F3"/>
    <w:rsid w:val="00157ADA"/>
    <w:rsid w:val="00157BD1"/>
    <w:rsid w:val="0016010F"/>
    <w:rsid w:val="001610B4"/>
    <w:rsid w:val="00161713"/>
    <w:rsid w:val="001619FB"/>
    <w:rsid w:val="00162B42"/>
    <w:rsid w:val="00164A4D"/>
    <w:rsid w:val="00164ADC"/>
    <w:rsid w:val="00164BE6"/>
    <w:rsid w:val="00165498"/>
    <w:rsid w:val="001666C3"/>
    <w:rsid w:val="001669BA"/>
    <w:rsid w:val="00166DD9"/>
    <w:rsid w:val="001673D4"/>
    <w:rsid w:val="00167519"/>
    <w:rsid w:val="001702CC"/>
    <w:rsid w:val="0017072C"/>
    <w:rsid w:val="0017108C"/>
    <w:rsid w:val="0017140A"/>
    <w:rsid w:val="00171463"/>
    <w:rsid w:val="0017184F"/>
    <w:rsid w:val="0017188B"/>
    <w:rsid w:val="00172209"/>
    <w:rsid w:val="00172453"/>
    <w:rsid w:val="00172D72"/>
    <w:rsid w:val="00172E2D"/>
    <w:rsid w:val="001731A2"/>
    <w:rsid w:val="0017389C"/>
    <w:rsid w:val="00173A86"/>
    <w:rsid w:val="001740F6"/>
    <w:rsid w:val="00174144"/>
    <w:rsid w:val="001742FE"/>
    <w:rsid w:val="001744CC"/>
    <w:rsid w:val="00174A90"/>
    <w:rsid w:val="00175411"/>
    <w:rsid w:val="00175E77"/>
    <w:rsid w:val="0017653D"/>
    <w:rsid w:val="00176700"/>
    <w:rsid w:val="001767CA"/>
    <w:rsid w:val="00176B9D"/>
    <w:rsid w:val="00177594"/>
    <w:rsid w:val="00177C25"/>
    <w:rsid w:val="001806C9"/>
    <w:rsid w:val="00180DEA"/>
    <w:rsid w:val="00180F8E"/>
    <w:rsid w:val="00180FB5"/>
    <w:rsid w:val="00181C02"/>
    <w:rsid w:val="001820C2"/>
    <w:rsid w:val="001820D3"/>
    <w:rsid w:val="00182405"/>
    <w:rsid w:val="001825D3"/>
    <w:rsid w:val="00182726"/>
    <w:rsid w:val="00182928"/>
    <w:rsid w:val="00182E5B"/>
    <w:rsid w:val="001830D3"/>
    <w:rsid w:val="001831F2"/>
    <w:rsid w:val="00183672"/>
    <w:rsid w:val="00183DDA"/>
    <w:rsid w:val="00183E7F"/>
    <w:rsid w:val="00184C5B"/>
    <w:rsid w:val="00184DB2"/>
    <w:rsid w:val="00185220"/>
    <w:rsid w:val="001854CC"/>
    <w:rsid w:val="0018593B"/>
    <w:rsid w:val="00186203"/>
    <w:rsid w:val="00186951"/>
    <w:rsid w:val="00187760"/>
    <w:rsid w:val="00187DB8"/>
    <w:rsid w:val="001901E4"/>
    <w:rsid w:val="00190908"/>
    <w:rsid w:val="00190E91"/>
    <w:rsid w:val="0019211B"/>
    <w:rsid w:val="00192163"/>
    <w:rsid w:val="001921B0"/>
    <w:rsid w:val="00192A88"/>
    <w:rsid w:val="001933CE"/>
    <w:rsid w:val="001933DA"/>
    <w:rsid w:val="00193F67"/>
    <w:rsid w:val="00194464"/>
    <w:rsid w:val="001945FB"/>
    <w:rsid w:val="001948DB"/>
    <w:rsid w:val="001955D1"/>
    <w:rsid w:val="0019597B"/>
    <w:rsid w:val="001967C6"/>
    <w:rsid w:val="00196B8B"/>
    <w:rsid w:val="00196BBD"/>
    <w:rsid w:val="00196FCE"/>
    <w:rsid w:val="00197A41"/>
    <w:rsid w:val="00197EDB"/>
    <w:rsid w:val="001A0241"/>
    <w:rsid w:val="001A02C8"/>
    <w:rsid w:val="001A0388"/>
    <w:rsid w:val="001A0449"/>
    <w:rsid w:val="001A0B43"/>
    <w:rsid w:val="001A1EDD"/>
    <w:rsid w:val="001A2118"/>
    <w:rsid w:val="001A22CF"/>
    <w:rsid w:val="001A2BA3"/>
    <w:rsid w:val="001A30D8"/>
    <w:rsid w:val="001A41E0"/>
    <w:rsid w:val="001A42A2"/>
    <w:rsid w:val="001A4563"/>
    <w:rsid w:val="001A4848"/>
    <w:rsid w:val="001A54A2"/>
    <w:rsid w:val="001A5538"/>
    <w:rsid w:val="001A5638"/>
    <w:rsid w:val="001A703A"/>
    <w:rsid w:val="001A73B0"/>
    <w:rsid w:val="001A761E"/>
    <w:rsid w:val="001A7C53"/>
    <w:rsid w:val="001A7E9B"/>
    <w:rsid w:val="001A7ED3"/>
    <w:rsid w:val="001A7FE7"/>
    <w:rsid w:val="001B077E"/>
    <w:rsid w:val="001B0A6D"/>
    <w:rsid w:val="001B0A72"/>
    <w:rsid w:val="001B109B"/>
    <w:rsid w:val="001B1B73"/>
    <w:rsid w:val="001B1CDD"/>
    <w:rsid w:val="001B2650"/>
    <w:rsid w:val="001B2F99"/>
    <w:rsid w:val="001B308C"/>
    <w:rsid w:val="001B371F"/>
    <w:rsid w:val="001B3ACB"/>
    <w:rsid w:val="001B3CEE"/>
    <w:rsid w:val="001B46B4"/>
    <w:rsid w:val="001B4B6F"/>
    <w:rsid w:val="001B584C"/>
    <w:rsid w:val="001B5D81"/>
    <w:rsid w:val="001B68FC"/>
    <w:rsid w:val="001B6CC3"/>
    <w:rsid w:val="001B79CC"/>
    <w:rsid w:val="001B7EB3"/>
    <w:rsid w:val="001C009B"/>
    <w:rsid w:val="001C0927"/>
    <w:rsid w:val="001C0944"/>
    <w:rsid w:val="001C0DFB"/>
    <w:rsid w:val="001C0EFB"/>
    <w:rsid w:val="001C1C42"/>
    <w:rsid w:val="001C36EC"/>
    <w:rsid w:val="001C451F"/>
    <w:rsid w:val="001C46F1"/>
    <w:rsid w:val="001C4AF1"/>
    <w:rsid w:val="001C5377"/>
    <w:rsid w:val="001C5F5D"/>
    <w:rsid w:val="001C63BF"/>
    <w:rsid w:val="001C694A"/>
    <w:rsid w:val="001C721E"/>
    <w:rsid w:val="001C73E3"/>
    <w:rsid w:val="001C7412"/>
    <w:rsid w:val="001C7B0C"/>
    <w:rsid w:val="001D0A7F"/>
    <w:rsid w:val="001D0E57"/>
    <w:rsid w:val="001D11AA"/>
    <w:rsid w:val="001D1231"/>
    <w:rsid w:val="001D13DC"/>
    <w:rsid w:val="001D1D7E"/>
    <w:rsid w:val="001D2C7F"/>
    <w:rsid w:val="001D3DC4"/>
    <w:rsid w:val="001D4A40"/>
    <w:rsid w:val="001D4F26"/>
    <w:rsid w:val="001D4FEC"/>
    <w:rsid w:val="001D5732"/>
    <w:rsid w:val="001D5999"/>
    <w:rsid w:val="001D5A8B"/>
    <w:rsid w:val="001D5EBE"/>
    <w:rsid w:val="001D68B5"/>
    <w:rsid w:val="001D6A79"/>
    <w:rsid w:val="001D70F1"/>
    <w:rsid w:val="001D7420"/>
    <w:rsid w:val="001D79DB"/>
    <w:rsid w:val="001E0376"/>
    <w:rsid w:val="001E19B9"/>
    <w:rsid w:val="001E1BFD"/>
    <w:rsid w:val="001E1C0F"/>
    <w:rsid w:val="001E2418"/>
    <w:rsid w:val="001E38F1"/>
    <w:rsid w:val="001E3FDC"/>
    <w:rsid w:val="001E44AC"/>
    <w:rsid w:val="001E51B9"/>
    <w:rsid w:val="001E5B36"/>
    <w:rsid w:val="001E6250"/>
    <w:rsid w:val="001E6711"/>
    <w:rsid w:val="001E785C"/>
    <w:rsid w:val="001E7D15"/>
    <w:rsid w:val="001F023C"/>
    <w:rsid w:val="001F0388"/>
    <w:rsid w:val="001F058C"/>
    <w:rsid w:val="001F17E0"/>
    <w:rsid w:val="001F1EEF"/>
    <w:rsid w:val="001F283C"/>
    <w:rsid w:val="001F2F35"/>
    <w:rsid w:val="001F3479"/>
    <w:rsid w:val="001F3AD8"/>
    <w:rsid w:val="001F3F21"/>
    <w:rsid w:val="001F3FBC"/>
    <w:rsid w:val="001F6022"/>
    <w:rsid w:val="001F6BB9"/>
    <w:rsid w:val="001F6CCF"/>
    <w:rsid w:val="001F709F"/>
    <w:rsid w:val="001F7499"/>
    <w:rsid w:val="0020040E"/>
    <w:rsid w:val="0020050E"/>
    <w:rsid w:val="002005C4"/>
    <w:rsid w:val="0020077C"/>
    <w:rsid w:val="00200931"/>
    <w:rsid w:val="00200D29"/>
    <w:rsid w:val="00200D8C"/>
    <w:rsid w:val="00200DB1"/>
    <w:rsid w:val="00200DD5"/>
    <w:rsid w:val="0020162E"/>
    <w:rsid w:val="00202DA2"/>
    <w:rsid w:val="00202EB1"/>
    <w:rsid w:val="00202F39"/>
    <w:rsid w:val="00203BF2"/>
    <w:rsid w:val="0020414B"/>
    <w:rsid w:val="002049D6"/>
    <w:rsid w:val="00204A79"/>
    <w:rsid w:val="0020520F"/>
    <w:rsid w:val="0020531D"/>
    <w:rsid w:val="00205EBE"/>
    <w:rsid w:val="00206216"/>
    <w:rsid w:val="00206E58"/>
    <w:rsid w:val="0020771D"/>
    <w:rsid w:val="00207D70"/>
    <w:rsid w:val="00207FE7"/>
    <w:rsid w:val="002103B8"/>
    <w:rsid w:val="00210469"/>
    <w:rsid w:val="002104D5"/>
    <w:rsid w:val="002108BC"/>
    <w:rsid w:val="0021099C"/>
    <w:rsid w:val="0021145C"/>
    <w:rsid w:val="00211728"/>
    <w:rsid w:val="00212249"/>
    <w:rsid w:val="00212A6A"/>
    <w:rsid w:val="0021339D"/>
    <w:rsid w:val="00213490"/>
    <w:rsid w:val="0021375C"/>
    <w:rsid w:val="00214506"/>
    <w:rsid w:val="00214B9C"/>
    <w:rsid w:val="0021535B"/>
    <w:rsid w:val="00216C15"/>
    <w:rsid w:val="00216E58"/>
    <w:rsid w:val="0021713D"/>
    <w:rsid w:val="002172D2"/>
    <w:rsid w:val="00217907"/>
    <w:rsid w:val="00217C4A"/>
    <w:rsid w:val="00221287"/>
    <w:rsid w:val="002215C7"/>
    <w:rsid w:val="00221A7F"/>
    <w:rsid w:val="00221AFE"/>
    <w:rsid w:val="00221DD3"/>
    <w:rsid w:val="002235C2"/>
    <w:rsid w:val="00224030"/>
    <w:rsid w:val="0022410C"/>
    <w:rsid w:val="00224269"/>
    <w:rsid w:val="002272D0"/>
    <w:rsid w:val="002300C5"/>
    <w:rsid w:val="002316F5"/>
    <w:rsid w:val="00231FA2"/>
    <w:rsid w:val="0023237D"/>
    <w:rsid w:val="00232F24"/>
    <w:rsid w:val="00232F72"/>
    <w:rsid w:val="002354FE"/>
    <w:rsid w:val="002358B9"/>
    <w:rsid w:val="00235934"/>
    <w:rsid w:val="002365E9"/>
    <w:rsid w:val="0023693D"/>
    <w:rsid w:val="002370D9"/>
    <w:rsid w:val="002375C6"/>
    <w:rsid w:val="00237C6F"/>
    <w:rsid w:val="002400F4"/>
    <w:rsid w:val="00240BE4"/>
    <w:rsid w:val="00241208"/>
    <w:rsid w:val="00241962"/>
    <w:rsid w:val="002419CD"/>
    <w:rsid w:val="00242086"/>
    <w:rsid w:val="00242691"/>
    <w:rsid w:val="00242B7B"/>
    <w:rsid w:val="00242D57"/>
    <w:rsid w:val="0024310E"/>
    <w:rsid w:val="002431C4"/>
    <w:rsid w:val="00244399"/>
    <w:rsid w:val="00244774"/>
    <w:rsid w:val="00244925"/>
    <w:rsid w:val="00244AA8"/>
    <w:rsid w:val="00244FFA"/>
    <w:rsid w:val="002457A2"/>
    <w:rsid w:val="00245E42"/>
    <w:rsid w:val="002460D7"/>
    <w:rsid w:val="0024793E"/>
    <w:rsid w:val="00247BA7"/>
    <w:rsid w:val="00247DC6"/>
    <w:rsid w:val="00250100"/>
    <w:rsid w:val="002509EC"/>
    <w:rsid w:val="00250E7E"/>
    <w:rsid w:val="00251A73"/>
    <w:rsid w:val="00253A1F"/>
    <w:rsid w:val="00253F24"/>
    <w:rsid w:val="002545B0"/>
    <w:rsid w:val="00254EC1"/>
    <w:rsid w:val="00255161"/>
    <w:rsid w:val="00255E00"/>
    <w:rsid w:val="0025621D"/>
    <w:rsid w:val="00256413"/>
    <w:rsid w:val="00256F73"/>
    <w:rsid w:val="002600CE"/>
    <w:rsid w:val="00260ED7"/>
    <w:rsid w:val="002610F1"/>
    <w:rsid w:val="002612D5"/>
    <w:rsid w:val="00261753"/>
    <w:rsid w:val="00261A8E"/>
    <w:rsid w:val="00261C1A"/>
    <w:rsid w:val="00262019"/>
    <w:rsid w:val="0026263C"/>
    <w:rsid w:val="00263402"/>
    <w:rsid w:val="0026388F"/>
    <w:rsid w:val="002639B6"/>
    <w:rsid w:val="002643AF"/>
    <w:rsid w:val="00264B13"/>
    <w:rsid w:val="002657E6"/>
    <w:rsid w:val="00266048"/>
    <w:rsid w:val="00266074"/>
    <w:rsid w:val="00266416"/>
    <w:rsid w:val="00267274"/>
    <w:rsid w:val="002672A1"/>
    <w:rsid w:val="002700EC"/>
    <w:rsid w:val="00270DA3"/>
    <w:rsid w:val="0027130D"/>
    <w:rsid w:val="002726C1"/>
    <w:rsid w:val="002732EF"/>
    <w:rsid w:val="00273A05"/>
    <w:rsid w:val="002746F6"/>
    <w:rsid w:val="002747EF"/>
    <w:rsid w:val="00274B52"/>
    <w:rsid w:val="0027538B"/>
    <w:rsid w:val="002756EA"/>
    <w:rsid w:val="0027687F"/>
    <w:rsid w:val="00276F26"/>
    <w:rsid w:val="00276FEC"/>
    <w:rsid w:val="00280553"/>
    <w:rsid w:val="002806C8"/>
    <w:rsid w:val="00281950"/>
    <w:rsid w:val="00281B19"/>
    <w:rsid w:val="00281D32"/>
    <w:rsid w:val="0028202F"/>
    <w:rsid w:val="00282253"/>
    <w:rsid w:val="002823B6"/>
    <w:rsid w:val="00282BD3"/>
    <w:rsid w:val="002833AE"/>
    <w:rsid w:val="00283740"/>
    <w:rsid w:val="0028374B"/>
    <w:rsid w:val="00283945"/>
    <w:rsid w:val="00283AE3"/>
    <w:rsid w:val="00284ED7"/>
    <w:rsid w:val="00285231"/>
    <w:rsid w:val="002856D1"/>
    <w:rsid w:val="0028596C"/>
    <w:rsid w:val="00285FEB"/>
    <w:rsid w:val="00287130"/>
    <w:rsid w:val="00287B9A"/>
    <w:rsid w:val="00287CA1"/>
    <w:rsid w:val="00287CCA"/>
    <w:rsid w:val="0029147C"/>
    <w:rsid w:val="00291634"/>
    <w:rsid w:val="00292F11"/>
    <w:rsid w:val="0029417E"/>
    <w:rsid w:val="00294EEA"/>
    <w:rsid w:val="002958DE"/>
    <w:rsid w:val="00296032"/>
    <w:rsid w:val="002960C3"/>
    <w:rsid w:val="00296549"/>
    <w:rsid w:val="002A16BD"/>
    <w:rsid w:val="002A191A"/>
    <w:rsid w:val="002A1BEB"/>
    <w:rsid w:val="002A23F0"/>
    <w:rsid w:val="002A2591"/>
    <w:rsid w:val="002A3209"/>
    <w:rsid w:val="002A3F76"/>
    <w:rsid w:val="002A40E8"/>
    <w:rsid w:val="002A43D0"/>
    <w:rsid w:val="002A47C7"/>
    <w:rsid w:val="002A487D"/>
    <w:rsid w:val="002A50D8"/>
    <w:rsid w:val="002A51F0"/>
    <w:rsid w:val="002A56B7"/>
    <w:rsid w:val="002A57EA"/>
    <w:rsid w:val="002A59B9"/>
    <w:rsid w:val="002A6131"/>
    <w:rsid w:val="002A67C8"/>
    <w:rsid w:val="002A6B0B"/>
    <w:rsid w:val="002A6B34"/>
    <w:rsid w:val="002A7470"/>
    <w:rsid w:val="002B021C"/>
    <w:rsid w:val="002B045F"/>
    <w:rsid w:val="002B0622"/>
    <w:rsid w:val="002B1116"/>
    <w:rsid w:val="002B13A6"/>
    <w:rsid w:val="002B1964"/>
    <w:rsid w:val="002B1B82"/>
    <w:rsid w:val="002B2627"/>
    <w:rsid w:val="002B4A4D"/>
    <w:rsid w:val="002B54BA"/>
    <w:rsid w:val="002B562A"/>
    <w:rsid w:val="002B58AA"/>
    <w:rsid w:val="002B5BA2"/>
    <w:rsid w:val="002B6F89"/>
    <w:rsid w:val="002B73E7"/>
    <w:rsid w:val="002B7DEE"/>
    <w:rsid w:val="002C096D"/>
    <w:rsid w:val="002C0D6A"/>
    <w:rsid w:val="002C0DA4"/>
    <w:rsid w:val="002C0EE6"/>
    <w:rsid w:val="002C15B6"/>
    <w:rsid w:val="002C17E7"/>
    <w:rsid w:val="002C1EEA"/>
    <w:rsid w:val="002C1F0A"/>
    <w:rsid w:val="002C2496"/>
    <w:rsid w:val="002C259F"/>
    <w:rsid w:val="002C4521"/>
    <w:rsid w:val="002C4A19"/>
    <w:rsid w:val="002C4C89"/>
    <w:rsid w:val="002C4EE4"/>
    <w:rsid w:val="002C51B1"/>
    <w:rsid w:val="002C5C3D"/>
    <w:rsid w:val="002C64FD"/>
    <w:rsid w:val="002C6D5F"/>
    <w:rsid w:val="002C6F9B"/>
    <w:rsid w:val="002C705A"/>
    <w:rsid w:val="002C723C"/>
    <w:rsid w:val="002D00D4"/>
    <w:rsid w:val="002D0227"/>
    <w:rsid w:val="002D048A"/>
    <w:rsid w:val="002D0E81"/>
    <w:rsid w:val="002D130E"/>
    <w:rsid w:val="002D140E"/>
    <w:rsid w:val="002D16EA"/>
    <w:rsid w:val="002D1FC0"/>
    <w:rsid w:val="002D5383"/>
    <w:rsid w:val="002D7069"/>
    <w:rsid w:val="002D7172"/>
    <w:rsid w:val="002D71C7"/>
    <w:rsid w:val="002D767E"/>
    <w:rsid w:val="002D7ADE"/>
    <w:rsid w:val="002D7C1B"/>
    <w:rsid w:val="002D7F59"/>
    <w:rsid w:val="002D7F88"/>
    <w:rsid w:val="002E016D"/>
    <w:rsid w:val="002E06C7"/>
    <w:rsid w:val="002E0ED6"/>
    <w:rsid w:val="002E121D"/>
    <w:rsid w:val="002E2C89"/>
    <w:rsid w:val="002E2CE8"/>
    <w:rsid w:val="002E3D8F"/>
    <w:rsid w:val="002E67A2"/>
    <w:rsid w:val="002E69BF"/>
    <w:rsid w:val="002E6FE7"/>
    <w:rsid w:val="002E7705"/>
    <w:rsid w:val="002E7B4E"/>
    <w:rsid w:val="002F0306"/>
    <w:rsid w:val="002F169E"/>
    <w:rsid w:val="002F1BD3"/>
    <w:rsid w:val="002F1DD6"/>
    <w:rsid w:val="002F224E"/>
    <w:rsid w:val="002F2FA1"/>
    <w:rsid w:val="002F31F9"/>
    <w:rsid w:val="002F3A29"/>
    <w:rsid w:val="002F4128"/>
    <w:rsid w:val="002F4A86"/>
    <w:rsid w:val="002F5659"/>
    <w:rsid w:val="002F5673"/>
    <w:rsid w:val="002F58B7"/>
    <w:rsid w:val="002F6EAD"/>
    <w:rsid w:val="002F7589"/>
    <w:rsid w:val="002F79C0"/>
    <w:rsid w:val="002F7B52"/>
    <w:rsid w:val="003000DE"/>
    <w:rsid w:val="00300975"/>
    <w:rsid w:val="00300A5A"/>
    <w:rsid w:val="003011DD"/>
    <w:rsid w:val="0030238B"/>
    <w:rsid w:val="003028AC"/>
    <w:rsid w:val="00303539"/>
    <w:rsid w:val="00303D3B"/>
    <w:rsid w:val="00303E2C"/>
    <w:rsid w:val="00304065"/>
    <w:rsid w:val="00305450"/>
    <w:rsid w:val="00305602"/>
    <w:rsid w:val="0030730C"/>
    <w:rsid w:val="00307860"/>
    <w:rsid w:val="00307A59"/>
    <w:rsid w:val="0031013F"/>
    <w:rsid w:val="00310563"/>
    <w:rsid w:val="00310759"/>
    <w:rsid w:val="003109DC"/>
    <w:rsid w:val="00311BE2"/>
    <w:rsid w:val="003120D5"/>
    <w:rsid w:val="00313B66"/>
    <w:rsid w:val="00313DAC"/>
    <w:rsid w:val="00313E87"/>
    <w:rsid w:val="00313FD7"/>
    <w:rsid w:val="00314822"/>
    <w:rsid w:val="0031550E"/>
    <w:rsid w:val="00315A1A"/>
    <w:rsid w:val="00315A22"/>
    <w:rsid w:val="00315AE7"/>
    <w:rsid w:val="00315BB1"/>
    <w:rsid w:val="00316416"/>
    <w:rsid w:val="00316C47"/>
    <w:rsid w:val="00316DB5"/>
    <w:rsid w:val="003175BB"/>
    <w:rsid w:val="00317D63"/>
    <w:rsid w:val="00317E39"/>
    <w:rsid w:val="00317EAA"/>
    <w:rsid w:val="00317EBB"/>
    <w:rsid w:val="00320427"/>
    <w:rsid w:val="0032084D"/>
    <w:rsid w:val="00320E8F"/>
    <w:rsid w:val="00322086"/>
    <w:rsid w:val="00322EC9"/>
    <w:rsid w:val="00323006"/>
    <w:rsid w:val="003238D6"/>
    <w:rsid w:val="00323E9E"/>
    <w:rsid w:val="00324092"/>
    <w:rsid w:val="003241BF"/>
    <w:rsid w:val="00324936"/>
    <w:rsid w:val="00324CBC"/>
    <w:rsid w:val="003251EB"/>
    <w:rsid w:val="00325568"/>
    <w:rsid w:val="003256B8"/>
    <w:rsid w:val="003258F3"/>
    <w:rsid w:val="00325EC6"/>
    <w:rsid w:val="00326044"/>
    <w:rsid w:val="00326A2D"/>
    <w:rsid w:val="0032778C"/>
    <w:rsid w:val="00327C38"/>
    <w:rsid w:val="00330194"/>
    <w:rsid w:val="0033085E"/>
    <w:rsid w:val="00330B6C"/>
    <w:rsid w:val="0033110B"/>
    <w:rsid w:val="003314D9"/>
    <w:rsid w:val="00331C1C"/>
    <w:rsid w:val="003322B5"/>
    <w:rsid w:val="00332744"/>
    <w:rsid w:val="00332D38"/>
    <w:rsid w:val="00332D39"/>
    <w:rsid w:val="00332E5A"/>
    <w:rsid w:val="00333784"/>
    <w:rsid w:val="00333BBE"/>
    <w:rsid w:val="00333F45"/>
    <w:rsid w:val="003348FB"/>
    <w:rsid w:val="003349E8"/>
    <w:rsid w:val="003349E9"/>
    <w:rsid w:val="00334ADA"/>
    <w:rsid w:val="00335213"/>
    <w:rsid w:val="00335D39"/>
    <w:rsid w:val="003363E9"/>
    <w:rsid w:val="00336542"/>
    <w:rsid w:val="003371A7"/>
    <w:rsid w:val="00337EA3"/>
    <w:rsid w:val="003406AC"/>
    <w:rsid w:val="00341AE2"/>
    <w:rsid w:val="00342099"/>
    <w:rsid w:val="00342956"/>
    <w:rsid w:val="003437ED"/>
    <w:rsid w:val="00343EFF"/>
    <w:rsid w:val="00343FC5"/>
    <w:rsid w:val="003444D6"/>
    <w:rsid w:val="00344A26"/>
    <w:rsid w:val="00344D7A"/>
    <w:rsid w:val="00346672"/>
    <w:rsid w:val="00346947"/>
    <w:rsid w:val="00346C17"/>
    <w:rsid w:val="00346C35"/>
    <w:rsid w:val="00347B9A"/>
    <w:rsid w:val="00347B9F"/>
    <w:rsid w:val="00350A1E"/>
    <w:rsid w:val="003511B7"/>
    <w:rsid w:val="00351939"/>
    <w:rsid w:val="00352107"/>
    <w:rsid w:val="00352A75"/>
    <w:rsid w:val="00352B39"/>
    <w:rsid w:val="00352E9C"/>
    <w:rsid w:val="00353C8D"/>
    <w:rsid w:val="00353E74"/>
    <w:rsid w:val="0035415F"/>
    <w:rsid w:val="00354476"/>
    <w:rsid w:val="003551A3"/>
    <w:rsid w:val="00355637"/>
    <w:rsid w:val="003556C6"/>
    <w:rsid w:val="00355ABB"/>
    <w:rsid w:val="00355C11"/>
    <w:rsid w:val="00356567"/>
    <w:rsid w:val="00356BD9"/>
    <w:rsid w:val="00357674"/>
    <w:rsid w:val="00357A0E"/>
    <w:rsid w:val="0036078E"/>
    <w:rsid w:val="003610A3"/>
    <w:rsid w:val="00361260"/>
    <w:rsid w:val="00363232"/>
    <w:rsid w:val="003643D4"/>
    <w:rsid w:val="003643D9"/>
    <w:rsid w:val="00365853"/>
    <w:rsid w:val="00367770"/>
    <w:rsid w:val="003710EE"/>
    <w:rsid w:val="003711C5"/>
    <w:rsid w:val="00371F70"/>
    <w:rsid w:val="00372578"/>
    <w:rsid w:val="00372F99"/>
    <w:rsid w:val="00374052"/>
    <w:rsid w:val="003741CC"/>
    <w:rsid w:val="00374328"/>
    <w:rsid w:val="003744B8"/>
    <w:rsid w:val="00374D6A"/>
    <w:rsid w:val="0037503A"/>
    <w:rsid w:val="003751AC"/>
    <w:rsid w:val="00376330"/>
    <w:rsid w:val="0037695B"/>
    <w:rsid w:val="003776C1"/>
    <w:rsid w:val="00377D2E"/>
    <w:rsid w:val="00377D9B"/>
    <w:rsid w:val="00380847"/>
    <w:rsid w:val="00381222"/>
    <w:rsid w:val="003816B3"/>
    <w:rsid w:val="00381AF2"/>
    <w:rsid w:val="00382747"/>
    <w:rsid w:val="00382885"/>
    <w:rsid w:val="00382F6E"/>
    <w:rsid w:val="00382F80"/>
    <w:rsid w:val="00384DEF"/>
    <w:rsid w:val="003850F8"/>
    <w:rsid w:val="003858F9"/>
    <w:rsid w:val="00386519"/>
    <w:rsid w:val="003865AA"/>
    <w:rsid w:val="00386873"/>
    <w:rsid w:val="00386D0E"/>
    <w:rsid w:val="00386D1E"/>
    <w:rsid w:val="00386ED4"/>
    <w:rsid w:val="00386FED"/>
    <w:rsid w:val="0038751C"/>
    <w:rsid w:val="00387B23"/>
    <w:rsid w:val="003904A8"/>
    <w:rsid w:val="00391300"/>
    <w:rsid w:val="00392049"/>
    <w:rsid w:val="003931E3"/>
    <w:rsid w:val="00393205"/>
    <w:rsid w:val="00393408"/>
    <w:rsid w:val="00393631"/>
    <w:rsid w:val="00393A95"/>
    <w:rsid w:val="00393F77"/>
    <w:rsid w:val="00394AF1"/>
    <w:rsid w:val="00394B8B"/>
    <w:rsid w:val="00394BBD"/>
    <w:rsid w:val="003952D2"/>
    <w:rsid w:val="003954F5"/>
    <w:rsid w:val="003955B4"/>
    <w:rsid w:val="003958F6"/>
    <w:rsid w:val="003963CF"/>
    <w:rsid w:val="00396755"/>
    <w:rsid w:val="00396CA6"/>
    <w:rsid w:val="00397618"/>
    <w:rsid w:val="003978CB"/>
    <w:rsid w:val="00397D02"/>
    <w:rsid w:val="00397FE5"/>
    <w:rsid w:val="003A09A5"/>
    <w:rsid w:val="003A0CCE"/>
    <w:rsid w:val="003A10B1"/>
    <w:rsid w:val="003A175A"/>
    <w:rsid w:val="003A17A2"/>
    <w:rsid w:val="003A1A99"/>
    <w:rsid w:val="003A20E0"/>
    <w:rsid w:val="003A23C3"/>
    <w:rsid w:val="003A2F4A"/>
    <w:rsid w:val="003A395D"/>
    <w:rsid w:val="003A4B56"/>
    <w:rsid w:val="003A55B7"/>
    <w:rsid w:val="003A6453"/>
    <w:rsid w:val="003A6457"/>
    <w:rsid w:val="003A782E"/>
    <w:rsid w:val="003A7B92"/>
    <w:rsid w:val="003A7C82"/>
    <w:rsid w:val="003B04B5"/>
    <w:rsid w:val="003B1088"/>
    <w:rsid w:val="003B3103"/>
    <w:rsid w:val="003B3F05"/>
    <w:rsid w:val="003B45E3"/>
    <w:rsid w:val="003B4659"/>
    <w:rsid w:val="003B5CB0"/>
    <w:rsid w:val="003B61C2"/>
    <w:rsid w:val="003B6C37"/>
    <w:rsid w:val="003B70F6"/>
    <w:rsid w:val="003B7362"/>
    <w:rsid w:val="003B7FD9"/>
    <w:rsid w:val="003C1936"/>
    <w:rsid w:val="003C1C46"/>
    <w:rsid w:val="003C1D48"/>
    <w:rsid w:val="003C1D7C"/>
    <w:rsid w:val="003C21AD"/>
    <w:rsid w:val="003C226D"/>
    <w:rsid w:val="003C2F99"/>
    <w:rsid w:val="003C330B"/>
    <w:rsid w:val="003C3380"/>
    <w:rsid w:val="003C3546"/>
    <w:rsid w:val="003C3CE4"/>
    <w:rsid w:val="003C3F42"/>
    <w:rsid w:val="003C4784"/>
    <w:rsid w:val="003C5B54"/>
    <w:rsid w:val="003C6064"/>
    <w:rsid w:val="003C63BC"/>
    <w:rsid w:val="003C6566"/>
    <w:rsid w:val="003C6585"/>
    <w:rsid w:val="003C779A"/>
    <w:rsid w:val="003C7CB9"/>
    <w:rsid w:val="003D0404"/>
    <w:rsid w:val="003D08FE"/>
    <w:rsid w:val="003D0EC6"/>
    <w:rsid w:val="003D1D9C"/>
    <w:rsid w:val="003D2BBC"/>
    <w:rsid w:val="003D2C89"/>
    <w:rsid w:val="003D2E1D"/>
    <w:rsid w:val="003D36AB"/>
    <w:rsid w:val="003D3889"/>
    <w:rsid w:val="003D3FBC"/>
    <w:rsid w:val="003D5550"/>
    <w:rsid w:val="003D5BD5"/>
    <w:rsid w:val="003D5E8F"/>
    <w:rsid w:val="003D5F89"/>
    <w:rsid w:val="003D6FC0"/>
    <w:rsid w:val="003E089D"/>
    <w:rsid w:val="003E0BDD"/>
    <w:rsid w:val="003E0EE6"/>
    <w:rsid w:val="003E167A"/>
    <w:rsid w:val="003E3667"/>
    <w:rsid w:val="003E3A1F"/>
    <w:rsid w:val="003E418B"/>
    <w:rsid w:val="003E49E7"/>
    <w:rsid w:val="003E4F27"/>
    <w:rsid w:val="003E53D9"/>
    <w:rsid w:val="003E729A"/>
    <w:rsid w:val="003E7DCC"/>
    <w:rsid w:val="003F002D"/>
    <w:rsid w:val="003F01A9"/>
    <w:rsid w:val="003F02C1"/>
    <w:rsid w:val="003F0681"/>
    <w:rsid w:val="003F0F14"/>
    <w:rsid w:val="003F0FCF"/>
    <w:rsid w:val="003F1D51"/>
    <w:rsid w:val="003F2473"/>
    <w:rsid w:val="003F2C51"/>
    <w:rsid w:val="003F2C99"/>
    <w:rsid w:val="003F33C2"/>
    <w:rsid w:val="003F4A5B"/>
    <w:rsid w:val="003F4D80"/>
    <w:rsid w:val="003F4EA7"/>
    <w:rsid w:val="003F5176"/>
    <w:rsid w:val="003F5738"/>
    <w:rsid w:val="003F57AE"/>
    <w:rsid w:val="003F5D7E"/>
    <w:rsid w:val="003F60A1"/>
    <w:rsid w:val="003F65E2"/>
    <w:rsid w:val="003F67DA"/>
    <w:rsid w:val="003F6879"/>
    <w:rsid w:val="003F6ADB"/>
    <w:rsid w:val="003F6BE4"/>
    <w:rsid w:val="003F7D91"/>
    <w:rsid w:val="00400727"/>
    <w:rsid w:val="0040193F"/>
    <w:rsid w:val="00401CF9"/>
    <w:rsid w:val="004023F3"/>
    <w:rsid w:val="004028F5"/>
    <w:rsid w:val="004030AC"/>
    <w:rsid w:val="0040354F"/>
    <w:rsid w:val="00403E3D"/>
    <w:rsid w:val="0040422A"/>
    <w:rsid w:val="0040471E"/>
    <w:rsid w:val="00404934"/>
    <w:rsid w:val="00404D17"/>
    <w:rsid w:val="0040564D"/>
    <w:rsid w:val="004057D7"/>
    <w:rsid w:val="004059A7"/>
    <w:rsid w:val="00405B07"/>
    <w:rsid w:val="00406ABC"/>
    <w:rsid w:val="00407355"/>
    <w:rsid w:val="004073DB"/>
    <w:rsid w:val="0040744D"/>
    <w:rsid w:val="00407843"/>
    <w:rsid w:val="00407B9D"/>
    <w:rsid w:val="00410BBF"/>
    <w:rsid w:val="0041112C"/>
    <w:rsid w:val="0041116B"/>
    <w:rsid w:val="00411A6D"/>
    <w:rsid w:val="00412FF4"/>
    <w:rsid w:val="0041322B"/>
    <w:rsid w:val="00414085"/>
    <w:rsid w:val="0041564D"/>
    <w:rsid w:val="0041590A"/>
    <w:rsid w:val="00415EC0"/>
    <w:rsid w:val="004167D9"/>
    <w:rsid w:val="004168AF"/>
    <w:rsid w:val="00416B22"/>
    <w:rsid w:val="00416EC2"/>
    <w:rsid w:val="00417911"/>
    <w:rsid w:val="004200EA"/>
    <w:rsid w:val="0042011F"/>
    <w:rsid w:val="00420861"/>
    <w:rsid w:val="00420BED"/>
    <w:rsid w:val="004224FE"/>
    <w:rsid w:val="004226B4"/>
    <w:rsid w:val="00422DF7"/>
    <w:rsid w:val="00425167"/>
    <w:rsid w:val="004252B2"/>
    <w:rsid w:val="00425844"/>
    <w:rsid w:val="00426CE0"/>
    <w:rsid w:val="00426D1B"/>
    <w:rsid w:val="00426E4D"/>
    <w:rsid w:val="00427CB2"/>
    <w:rsid w:val="0043019F"/>
    <w:rsid w:val="00430B4C"/>
    <w:rsid w:val="00430F5A"/>
    <w:rsid w:val="00431619"/>
    <w:rsid w:val="00431FA4"/>
    <w:rsid w:val="00432BC4"/>
    <w:rsid w:val="004331B7"/>
    <w:rsid w:val="004335BF"/>
    <w:rsid w:val="00434416"/>
    <w:rsid w:val="00435EF0"/>
    <w:rsid w:val="00436690"/>
    <w:rsid w:val="0043692F"/>
    <w:rsid w:val="004410C1"/>
    <w:rsid w:val="00441B7A"/>
    <w:rsid w:val="00441BD4"/>
    <w:rsid w:val="00441C36"/>
    <w:rsid w:val="00441DDE"/>
    <w:rsid w:val="00441E61"/>
    <w:rsid w:val="00442F2B"/>
    <w:rsid w:val="00442F44"/>
    <w:rsid w:val="0044315E"/>
    <w:rsid w:val="0044367F"/>
    <w:rsid w:val="004437EE"/>
    <w:rsid w:val="00443AD8"/>
    <w:rsid w:val="00444A9B"/>
    <w:rsid w:val="00444AF2"/>
    <w:rsid w:val="00445595"/>
    <w:rsid w:val="0044586A"/>
    <w:rsid w:val="00445E71"/>
    <w:rsid w:val="00446757"/>
    <w:rsid w:val="0044689A"/>
    <w:rsid w:val="00446903"/>
    <w:rsid w:val="0044735A"/>
    <w:rsid w:val="004474E6"/>
    <w:rsid w:val="00447DD0"/>
    <w:rsid w:val="004504F5"/>
    <w:rsid w:val="00450645"/>
    <w:rsid w:val="0045123A"/>
    <w:rsid w:val="00451981"/>
    <w:rsid w:val="00451B09"/>
    <w:rsid w:val="004536B0"/>
    <w:rsid w:val="0045372E"/>
    <w:rsid w:val="00453AE4"/>
    <w:rsid w:val="0045500E"/>
    <w:rsid w:val="00455125"/>
    <w:rsid w:val="004552A3"/>
    <w:rsid w:val="00455F60"/>
    <w:rsid w:val="00456566"/>
    <w:rsid w:val="00457155"/>
    <w:rsid w:val="004577F9"/>
    <w:rsid w:val="00457ED3"/>
    <w:rsid w:val="0046122E"/>
    <w:rsid w:val="00462253"/>
    <w:rsid w:val="00462529"/>
    <w:rsid w:val="00462CAA"/>
    <w:rsid w:val="00463E61"/>
    <w:rsid w:val="004642C4"/>
    <w:rsid w:val="004644E2"/>
    <w:rsid w:val="00464D03"/>
    <w:rsid w:val="00464DB4"/>
    <w:rsid w:val="00464DBA"/>
    <w:rsid w:val="00464DE2"/>
    <w:rsid w:val="00465E58"/>
    <w:rsid w:val="004660F3"/>
    <w:rsid w:val="0046733E"/>
    <w:rsid w:val="00467373"/>
    <w:rsid w:val="00470F44"/>
    <w:rsid w:val="0047110D"/>
    <w:rsid w:val="004716FA"/>
    <w:rsid w:val="0047185E"/>
    <w:rsid w:val="004719A7"/>
    <w:rsid w:val="00471B15"/>
    <w:rsid w:val="00471B5B"/>
    <w:rsid w:val="004727CD"/>
    <w:rsid w:val="004732FE"/>
    <w:rsid w:val="0047341F"/>
    <w:rsid w:val="00473988"/>
    <w:rsid w:val="0047476A"/>
    <w:rsid w:val="00474B80"/>
    <w:rsid w:val="00474D27"/>
    <w:rsid w:val="004753DB"/>
    <w:rsid w:val="0047568F"/>
    <w:rsid w:val="004768E7"/>
    <w:rsid w:val="004778A4"/>
    <w:rsid w:val="00477A77"/>
    <w:rsid w:val="00477B79"/>
    <w:rsid w:val="00477D25"/>
    <w:rsid w:val="004804F6"/>
    <w:rsid w:val="00481651"/>
    <w:rsid w:val="004817F2"/>
    <w:rsid w:val="00481F0A"/>
    <w:rsid w:val="00482355"/>
    <w:rsid w:val="004827F4"/>
    <w:rsid w:val="00483F0D"/>
    <w:rsid w:val="004854CE"/>
    <w:rsid w:val="00486397"/>
    <w:rsid w:val="00486988"/>
    <w:rsid w:val="00486A0D"/>
    <w:rsid w:val="00486A2B"/>
    <w:rsid w:val="004873EF"/>
    <w:rsid w:val="00487540"/>
    <w:rsid w:val="004877DF"/>
    <w:rsid w:val="00487887"/>
    <w:rsid w:val="00487B72"/>
    <w:rsid w:val="00490536"/>
    <w:rsid w:val="00490A85"/>
    <w:rsid w:val="00491B35"/>
    <w:rsid w:val="0049204B"/>
    <w:rsid w:val="0049260A"/>
    <w:rsid w:val="004928CF"/>
    <w:rsid w:val="004928D7"/>
    <w:rsid w:val="00492BAE"/>
    <w:rsid w:val="00492BC0"/>
    <w:rsid w:val="00493553"/>
    <w:rsid w:val="00493C39"/>
    <w:rsid w:val="00493FC7"/>
    <w:rsid w:val="00494418"/>
    <w:rsid w:val="00494827"/>
    <w:rsid w:val="00494FF5"/>
    <w:rsid w:val="0049577C"/>
    <w:rsid w:val="00495DE4"/>
    <w:rsid w:val="00496DF9"/>
    <w:rsid w:val="00496FBB"/>
    <w:rsid w:val="004976D7"/>
    <w:rsid w:val="004A0119"/>
    <w:rsid w:val="004A043F"/>
    <w:rsid w:val="004A21F7"/>
    <w:rsid w:val="004A29D8"/>
    <w:rsid w:val="004A37E3"/>
    <w:rsid w:val="004A3DCF"/>
    <w:rsid w:val="004A4436"/>
    <w:rsid w:val="004A4547"/>
    <w:rsid w:val="004A51ED"/>
    <w:rsid w:val="004A58C7"/>
    <w:rsid w:val="004A59C8"/>
    <w:rsid w:val="004A5ED1"/>
    <w:rsid w:val="004A64A6"/>
    <w:rsid w:val="004A70D8"/>
    <w:rsid w:val="004A783B"/>
    <w:rsid w:val="004B1209"/>
    <w:rsid w:val="004B1905"/>
    <w:rsid w:val="004B1DCB"/>
    <w:rsid w:val="004B2403"/>
    <w:rsid w:val="004B3008"/>
    <w:rsid w:val="004B3728"/>
    <w:rsid w:val="004B3E92"/>
    <w:rsid w:val="004B47D7"/>
    <w:rsid w:val="004B5125"/>
    <w:rsid w:val="004B554E"/>
    <w:rsid w:val="004B5A85"/>
    <w:rsid w:val="004B6BEB"/>
    <w:rsid w:val="004B6D5B"/>
    <w:rsid w:val="004B7128"/>
    <w:rsid w:val="004B72DB"/>
    <w:rsid w:val="004B7529"/>
    <w:rsid w:val="004B75A9"/>
    <w:rsid w:val="004B7F37"/>
    <w:rsid w:val="004B7F43"/>
    <w:rsid w:val="004C1476"/>
    <w:rsid w:val="004C169E"/>
    <w:rsid w:val="004C1D3B"/>
    <w:rsid w:val="004C1E2C"/>
    <w:rsid w:val="004C22AA"/>
    <w:rsid w:val="004C25D1"/>
    <w:rsid w:val="004C25E6"/>
    <w:rsid w:val="004C27FF"/>
    <w:rsid w:val="004C28CE"/>
    <w:rsid w:val="004C3388"/>
    <w:rsid w:val="004C3CD6"/>
    <w:rsid w:val="004C41B9"/>
    <w:rsid w:val="004C50FE"/>
    <w:rsid w:val="004C66FD"/>
    <w:rsid w:val="004C696E"/>
    <w:rsid w:val="004C69AE"/>
    <w:rsid w:val="004C6C5C"/>
    <w:rsid w:val="004C78AE"/>
    <w:rsid w:val="004C7BE6"/>
    <w:rsid w:val="004D02B2"/>
    <w:rsid w:val="004D0306"/>
    <w:rsid w:val="004D0C28"/>
    <w:rsid w:val="004D0F39"/>
    <w:rsid w:val="004D130F"/>
    <w:rsid w:val="004D1C22"/>
    <w:rsid w:val="004D3C81"/>
    <w:rsid w:val="004D4558"/>
    <w:rsid w:val="004D4C22"/>
    <w:rsid w:val="004D50B4"/>
    <w:rsid w:val="004D56DC"/>
    <w:rsid w:val="004D5FDC"/>
    <w:rsid w:val="004D6235"/>
    <w:rsid w:val="004D7575"/>
    <w:rsid w:val="004E0592"/>
    <w:rsid w:val="004E0BF9"/>
    <w:rsid w:val="004E1DC7"/>
    <w:rsid w:val="004E2A05"/>
    <w:rsid w:val="004E34B0"/>
    <w:rsid w:val="004E3F21"/>
    <w:rsid w:val="004E404A"/>
    <w:rsid w:val="004E4339"/>
    <w:rsid w:val="004E5571"/>
    <w:rsid w:val="004E56F9"/>
    <w:rsid w:val="004E5CE3"/>
    <w:rsid w:val="004E5F81"/>
    <w:rsid w:val="004E6026"/>
    <w:rsid w:val="004E624F"/>
    <w:rsid w:val="004E68D8"/>
    <w:rsid w:val="004E7089"/>
    <w:rsid w:val="004E78F0"/>
    <w:rsid w:val="004E7B0E"/>
    <w:rsid w:val="004F1017"/>
    <w:rsid w:val="004F16EB"/>
    <w:rsid w:val="004F195D"/>
    <w:rsid w:val="004F19FB"/>
    <w:rsid w:val="004F2076"/>
    <w:rsid w:val="004F2395"/>
    <w:rsid w:val="004F24E6"/>
    <w:rsid w:val="004F3000"/>
    <w:rsid w:val="004F3022"/>
    <w:rsid w:val="004F3443"/>
    <w:rsid w:val="004F3492"/>
    <w:rsid w:val="004F470A"/>
    <w:rsid w:val="004F4CD8"/>
    <w:rsid w:val="004F4D24"/>
    <w:rsid w:val="004F4D34"/>
    <w:rsid w:val="004F4F87"/>
    <w:rsid w:val="004F4FA0"/>
    <w:rsid w:val="004F5916"/>
    <w:rsid w:val="004F593E"/>
    <w:rsid w:val="004F76CC"/>
    <w:rsid w:val="005001D7"/>
    <w:rsid w:val="00501C6A"/>
    <w:rsid w:val="00501FC6"/>
    <w:rsid w:val="00503077"/>
    <w:rsid w:val="0050370E"/>
    <w:rsid w:val="0050481F"/>
    <w:rsid w:val="005049E7"/>
    <w:rsid w:val="005050E3"/>
    <w:rsid w:val="00505BD8"/>
    <w:rsid w:val="00505E2E"/>
    <w:rsid w:val="00505EA2"/>
    <w:rsid w:val="0050657F"/>
    <w:rsid w:val="00506978"/>
    <w:rsid w:val="00506DB6"/>
    <w:rsid w:val="005101A9"/>
    <w:rsid w:val="00511766"/>
    <w:rsid w:val="005118C5"/>
    <w:rsid w:val="00511A3B"/>
    <w:rsid w:val="00513852"/>
    <w:rsid w:val="00513B52"/>
    <w:rsid w:val="00514281"/>
    <w:rsid w:val="00514DB9"/>
    <w:rsid w:val="005152EA"/>
    <w:rsid w:val="005158AE"/>
    <w:rsid w:val="005161FB"/>
    <w:rsid w:val="00516B7E"/>
    <w:rsid w:val="00517510"/>
    <w:rsid w:val="0051772E"/>
    <w:rsid w:val="00517EFD"/>
    <w:rsid w:val="00517F2E"/>
    <w:rsid w:val="005201D3"/>
    <w:rsid w:val="005217A5"/>
    <w:rsid w:val="005218F7"/>
    <w:rsid w:val="00521E2D"/>
    <w:rsid w:val="00522492"/>
    <w:rsid w:val="00522A49"/>
    <w:rsid w:val="00522B3E"/>
    <w:rsid w:val="00522B93"/>
    <w:rsid w:val="00523A28"/>
    <w:rsid w:val="00523D7F"/>
    <w:rsid w:val="00524CDF"/>
    <w:rsid w:val="00524D68"/>
    <w:rsid w:val="0052567B"/>
    <w:rsid w:val="00525ECC"/>
    <w:rsid w:val="0052658B"/>
    <w:rsid w:val="00526C23"/>
    <w:rsid w:val="00526E9C"/>
    <w:rsid w:val="005272B1"/>
    <w:rsid w:val="00527C5E"/>
    <w:rsid w:val="005306AD"/>
    <w:rsid w:val="00530CC2"/>
    <w:rsid w:val="005313C5"/>
    <w:rsid w:val="005329FF"/>
    <w:rsid w:val="0053319B"/>
    <w:rsid w:val="0053325B"/>
    <w:rsid w:val="00534895"/>
    <w:rsid w:val="00534B66"/>
    <w:rsid w:val="00534D7E"/>
    <w:rsid w:val="00534F97"/>
    <w:rsid w:val="00535193"/>
    <w:rsid w:val="005355E4"/>
    <w:rsid w:val="005359BA"/>
    <w:rsid w:val="00535EA3"/>
    <w:rsid w:val="0053607B"/>
    <w:rsid w:val="00536A6A"/>
    <w:rsid w:val="00537C55"/>
    <w:rsid w:val="00540727"/>
    <w:rsid w:val="00540827"/>
    <w:rsid w:val="005408CF"/>
    <w:rsid w:val="005414CE"/>
    <w:rsid w:val="005414DE"/>
    <w:rsid w:val="00542242"/>
    <w:rsid w:val="00542BCF"/>
    <w:rsid w:val="0054338D"/>
    <w:rsid w:val="00543C35"/>
    <w:rsid w:val="00543D82"/>
    <w:rsid w:val="005442EE"/>
    <w:rsid w:val="005450F3"/>
    <w:rsid w:val="0054540E"/>
    <w:rsid w:val="005468E6"/>
    <w:rsid w:val="00547184"/>
    <w:rsid w:val="00547900"/>
    <w:rsid w:val="00550B01"/>
    <w:rsid w:val="00550E20"/>
    <w:rsid w:val="00552B2A"/>
    <w:rsid w:val="00552F4D"/>
    <w:rsid w:val="0055324F"/>
    <w:rsid w:val="00554448"/>
    <w:rsid w:val="00554C1A"/>
    <w:rsid w:val="00554F9D"/>
    <w:rsid w:val="00555D98"/>
    <w:rsid w:val="00555EC0"/>
    <w:rsid w:val="00556A8D"/>
    <w:rsid w:val="00556AE4"/>
    <w:rsid w:val="005571B2"/>
    <w:rsid w:val="0055752F"/>
    <w:rsid w:val="00557D01"/>
    <w:rsid w:val="00557D4D"/>
    <w:rsid w:val="00561024"/>
    <w:rsid w:val="005621F2"/>
    <w:rsid w:val="005629F6"/>
    <w:rsid w:val="00563176"/>
    <w:rsid w:val="00564482"/>
    <w:rsid w:val="005644B9"/>
    <w:rsid w:val="00564DEE"/>
    <w:rsid w:val="00565230"/>
    <w:rsid w:val="00565451"/>
    <w:rsid w:val="005657C5"/>
    <w:rsid w:val="00565F1B"/>
    <w:rsid w:val="0056691F"/>
    <w:rsid w:val="00566D2C"/>
    <w:rsid w:val="00567860"/>
    <w:rsid w:val="00567AFD"/>
    <w:rsid w:val="00567E47"/>
    <w:rsid w:val="00570339"/>
    <w:rsid w:val="00570BAA"/>
    <w:rsid w:val="005719F1"/>
    <w:rsid w:val="00571DDD"/>
    <w:rsid w:val="00571F46"/>
    <w:rsid w:val="005724CA"/>
    <w:rsid w:val="00574F23"/>
    <w:rsid w:val="00576B8F"/>
    <w:rsid w:val="00577205"/>
    <w:rsid w:val="0057727C"/>
    <w:rsid w:val="0057757B"/>
    <w:rsid w:val="00577EEB"/>
    <w:rsid w:val="0058093F"/>
    <w:rsid w:val="0058155C"/>
    <w:rsid w:val="00581B8F"/>
    <w:rsid w:val="00581BBC"/>
    <w:rsid w:val="00582169"/>
    <w:rsid w:val="00582369"/>
    <w:rsid w:val="00583511"/>
    <w:rsid w:val="005836D4"/>
    <w:rsid w:val="005836F2"/>
    <w:rsid w:val="00583A4C"/>
    <w:rsid w:val="00584196"/>
    <w:rsid w:val="0058453D"/>
    <w:rsid w:val="00585310"/>
    <w:rsid w:val="005863A8"/>
    <w:rsid w:val="005867F8"/>
    <w:rsid w:val="00586C21"/>
    <w:rsid w:val="00590176"/>
    <w:rsid w:val="00590AEC"/>
    <w:rsid w:val="005910F2"/>
    <w:rsid w:val="00591A16"/>
    <w:rsid w:val="005924A7"/>
    <w:rsid w:val="00592E87"/>
    <w:rsid w:val="00593051"/>
    <w:rsid w:val="00593345"/>
    <w:rsid w:val="0059344F"/>
    <w:rsid w:val="00593852"/>
    <w:rsid w:val="00593D66"/>
    <w:rsid w:val="005942B1"/>
    <w:rsid w:val="005945D2"/>
    <w:rsid w:val="0059460C"/>
    <w:rsid w:val="00594809"/>
    <w:rsid w:val="00594AEE"/>
    <w:rsid w:val="005950EC"/>
    <w:rsid w:val="00595347"/>
    <w:rsid w:val="0059656C"/>
    <w:rsid w:val="00596B42"/>
    <w:rsid w:val="0059700D"/>
    <w:rsid w:val="0059784F"/>
    <w:rsid w:val="005A0FDB"/>
    <w:rsid w:val="005A3157"/>
    <w:rsid w:val="005A3326"/>
    <w:rsid w:val="005A3E97"/>
    <w:rsid w:val="005A50C9"/>
    <w:rsid w:val="005A54C3"/>
    <w:rsid w:val="005A5C99"/>
    <w:rsid w:val="005A5DD1"/>
    <w:rsid w:val="005A687D"/>
    <w:rsid w:val="005A6B65"/>
    <w:rsid w:val="005B0D50"/>
    <w:rsid w:val="005B0FA7"/>
    <w:rsid w:val="005B252D"/>
    <w:rsid w:val="005B2C9D"/>
    <w:rsid w:val="005B56AC"/>
    <w:rsid w:val="005B5DAE"/>
    <w:rsid w:val="005B78C9"/>
    <w:rsid w:val="005B7E0C"/>
    <w:rsid w:val="005B7ECC"/>
    <w:rsid w:val="005B7F6C"/>
    <w:rsid w:val="005C0127"/>
    <w:rsid w:val="005C0694"/>
    <w:rsid w:val="005C0B44"/>
    <w:rsid w:val="005C1566"/>
    <w:rsid w:val="005C19C5"/>
    <w:rsid w:val="005C1B77"/>
    <w:rsid w:val="005C1DD6"/>
    <w:rsid w:val="005C1E11"/>
    <w:rsid w:val="005C297E"/>
    <w:rsid w:val="005C31EF"/>
    <w:rsid w:val="005C3256"/>
    <w:rsid w:val="005C3353"/>
    <w:rsid w:val="005C3444"/>
    <w:rsid w:val="005C44F7"/>
    <w:rsid w:val="005C53A0"/>
    <w:rsid w:val="005C6AEF"/>
    <w:rsid w:val="005C6C27"/>
    <w:rsid w:val="005C6EBA"/>
    <w:rsid w:val="005C6FFE"/>
    <w:rsid w:val="005C70A8"/>
    <w:rsid w:val="005C7334"/>
    <w:rsid w:val="005D028C"/>
    <w:rsid w:val="005D06CD"/>
    <w:rsid w:val="005D11AA"/>
    <w:rsid w:val="005D1A4C"/>
    <w:rsid w:val="005D1AB1"/>
    <w:rsid w:val="005D22C7"/>
    <w:rsid w:val="005D290C"/>
    <w:rsid w:val="005D2D27"/>
    <w:rsid w:val="005D2E67"/>
    <w:rsid w:val="005D352F"/>
    <w:rsid w:val="005D5DE5"/>
    <w:rsid w:val="005D7558"/>
    <w:rsid w:val="005D76AC"/>
    <w:rsid w:val="005D79BE"/>
    <w:rsid w:val="005D7A79"/>
    <w:rsid w:val="005D7D9E"/>
    <w:rsid w:val="005D7F8D"/>
    <w:rsid w:val="005E0743"/>
    <w:rsid w:val="005E075A"/>
    <w:rsid w:val="005E183C"/>
    <w:rsid w:val="005E2012"/>
    <w:rsid w:val="005E2203"/>
    <w:rsid w:val="005E251E"/>
    <w:rsid w:val="005E2786"/>
    <w:rsid w:val="005E2C66"/>
    <w:rsid w:val="005E2E52"/>
    <w:rsid w:val="005E31B1"/>
    <w:rsid w:val="005E38E8"/>
    <w:rsid w:val="005E3A25"/>
    <w:rsid w:val="005E3B5F"/>
    <w:rsid w:val="005E4397"/>
    <w:rsid w:val="005E48DC"/>
    <w:rsid w:val="005E4922"/>
    <w:rsid w:val="005E4B83"/>
    <w:rsid w:val="005E4C61"/>
    <w:rsid w:val="005E4E5C"/>
    <w:rsid w:val="005E502F"/>
    <w:rsid w:val="005E5FFE"/>
    <w:rsid w:val="005E610E"/>
    <w:rsid w:val="005E61D6"/>
    <w:rsid w:val="005E664E"/>
    <w:rsid w:val="005E6DE7"/>
    <w:rsid w:val="005E6EE3"/>
    <w:rsid w:val="005E70F2"/>
    <w:rsid w:val="005E71F9"/>
    <w:rsid w:val="005E7860"/>
    <w:rsid w:val="005E7AAA"/>
    <w:rsid w:val="005E7CF9"/>
    <w:rsid w:val="005F0437"/>
    <w:rsid w:val="005F1318"/>
    <w:rsid w:val="005F26A8"/>
    <w:rsid w:val="005F27B1"/>
    <w:rsid w:val="005F2885"/>
    <w:rsid w:val="005F2D45"/>
    <w:rsid w:val="005F3312"/>
    <w:rsid w:val="005F33C9"/>
    <w:rsid w:val="005F399C"/>
    <w:rsid w:val="005F39F7"/>
    <w:rsid w:val="005F48A0"/>
    <w:rsid w:val="005F4AA9"/>
    <w:rsid w:val="005F56C9"/>
    <w:rsid w:val="005F6940"/>
    <w:rsid w:val="006006F1"/>
    <w:rsid w:val="0060134D"/>
    <w:rsid w:val="00601491"/>
    <w:rsid w:val="006019E5"/>
    <w:rsid w:val="00601CA3"/>
    <w:rsid w:val="00601E39"/>
    <w:rsid w:val="00602532"/>
    <w:rsid w:val="0060367F"/>
    <w:rsid w:val="00603AC9"/>
    <w:rsid w:val="00604024"/>
    <w:rsid w:val="00604433"/>
    <w:rsid w:val="00604AEC"/>
    <w:rsid w:val="00604F4E"/>
    <w:rsid w:val="0060633A"/>
    <w:rsid w:val="006066D8"/>
    <w:rsid w:val="0060688B"/>
    <w:rsid w:val="00606C61"/>
    <w:rsid w:val="00606CE9"/>
    <w:rsid w:val="00606D1B"/>
    <w:rsid w:val="00607665"/>
    <w:rsid w:val="00610390"/>
    <w:rsid w:val="00611564"/>
    <w:rsid w:val="00611623"/>
    <w:rsid w:val="00611FE5"/>
    <w:rsid w:val="00612295"/>
    <w:rsid w:val="006125CB"/>
    <w:rsid w:val="00612950"/>
    <w:rsid w:val="00612B2E"/>
    <w:rsid w:val="006130EB"/>
    <w:rsid w:val="00613AA3"/>
    <w:rsid w:val="00613ED9"/>
    <w:rsid w:val="006146A6"/>
    <w:rsid w:val="00614BB9"/>
    <w:rsid w:val="00614C75"/>
    <w:rsid w:val="00614CF3"/>
    <w:rsid w:val="006165A1"/>
    <w:rsid w:val="0061740F"/>
    <w:rsid w:val="006177FA"/>
    <w:rsid w:val="0061796C"/>
    <w:rsid w:val="00617A29"/>
    <w:rsid w:val="00617B62"/>
    <w:rsid w:val="00620034"/>
    <w:rsid w:val="00620BFB"/>
    <w:rsid w:val="00620C46"/>
    <w:rsid w:val="00620DFC"/>
    <w:rsid w:val="00620EDA"/>
    <w:rsid w:val="006215B0"/>
    <w:rsid w:val="006219E7"/>
    <w:rsid w:val="00621B3C"/>
    <w:rsid w:val="006234C3"/>
    <w:rsid w:val="006236C9"/>
    <w:rsid w:val="0062412D"/>
    <w:rsid w:val="00624BA9"/>
    <w:rsid w:val="00625C3A"/>
    <w:rsid w:val="00625EAF"/>
    <w:rsid w:val="00626F55"/>
    <w:rsid w:val="006270BC"/>
    <w:rsid w:val="00627B08"/>
    <w:rsid w:val="00627B4E"/>
    <w:rsid w:val="00630AB1"/>
    <w:rsid w:val="00631130"/>
    <w:rsid w:val="0063201E"/>
    <w:rsid w:val="00632D40"/>
    <w:rsid w:val="00633931"/>
    <w:rsid w:val="00633D20"/>
    <w:rsid w:val="0063518E"/>
    <w:rsid w:val="0063583B"/>
    <w:rsid w:val="00635DD3"/>
    <w:rsid w:val="006361E7"/>
    <w:rsid w:val="00636404"/>
    <w:rsid w:val="00636937"/>
    <w:rsid w:val="00637E81"/>
    <w:rsid w:val="00640A73"/>
    <w:rsid w:val="00640BA4"/>
    <w:rsid w:val="00640EEC"/>
    <w:rsid w:val="00641227"/>
    <w:rsid w:val="006412D1"/>
    <w:rsid w:val="00641371"/>
    <w:rsid w:val="00641538"/>
    <w:rsid w:val="00641979"/>
    <w:rsid w:val="0064249D"/>
    <w:rsid w:val="00643643"/>
    <w:rsid w:val="00643779"/>
    <w:rsid w:val="00643905"/>
    <w:rsid w:val="00643C78"/>
    <w:rsid w:val="006440F6"/>
    <w:rsid w:val="00644310"/>
    <w:rsid w:val="0064444C"/>
    <w:rsid w:val="00644815"/>
    <w:rsid w:val="00644A4E"/>
    <w:rsid w:val="00644A96"/>
    <w:rsid w:val="00644BA8"/>
    <w:rsid w:val="00644F05"/>
    <w:rsid w:val="00645259"/>
    <w:rsid w:val="00646520"/>
    <w:rsid w:val="0064666F"/>
    <w:rsid w:val="00646A33"/>
    <w:rsid w:val="00647A87"/>
    <w:rsid w:val="00647EC3"/>
    <w:rsid w:val="00651417"/>
    <w:rsid w:val="0065260D"/>
    <w:rsid w:val="00652633"/>
    <w:rsid w:val="006528C7"/>
    <w:rsid w:val="00652915"/>
    <w:rsid w:val="00653166"/>
    <w:rsid w:val="006532B2"/>
    <w:rsid w:val="006534DB"/>
    <w:rsid w:val="0065359F"/>
    <w:rsid w:val="00653F30"/>
    <w:rsid w:val="00654459"/>
    <w:rsid w:val="0065452D"/>
    <w:rsid w:val="00654657"/>
    <w:rsid w:val="0065530F"/>
    <w:rsid w:val="0065582A"/>
    <w:rsid w:val="00655D34"/>
    <w:rsid w:val="00656162"/>
    <w:rsid w:val="006566B5"/>
    <w:rsid w:val="00657932"/>
    <w:rsid w:val="00657FEB"/>
    <w:rsid w:val="00660286"/>
    <w:rsid w:val="006603A4"/>
    <w:rsid w:val="006620B9"/>
    <w:rsid w:val="006634CC"/>
    <w:rsid w:val="0066361A"/>
    <w:rsid w:val="0066366D"/>
    <w:rsid w:val="006642E5"/>
    <w:rsid w:val="00664D7C"/>
    <w:rsid w:val="006651D6"/>
    <w:rsid w:val="0066660E"/>
    <w:rsid w:val="0067304D"/>
    <w:rsid w:val="0067319B"/>
    <w:rsid w:val="006733BD"/>
    <w:rsid w:val="006734D8"/>
    <w:rsid w:val="0067350D"/>
    <w:rsid w:val="00673F8B"/>
    <w:rsid w:val="00674300"/>
    <w:rsid w:val="006746DB"/>
    <w:rsid w:val="00674A07"/>
    <w:rsid w:val="00674A3F"/>
    <w:rsid w:val="00675705"/>
    <w:rsid w:val="006759DE"/>
    <w:rsid w:val="00675BF9"/>
    <w:rsid w:val="00675E72"/>
    <w:rsid w:val="006761A8"/>
    <w:rsid w:val="00676252"/>
    <w:rsid w:val="00676ABE"/>
    <w:rsid w:val="00676B5C"/>
    <w:rsid w:val="00676FC1"/>
    <w:rsid w:val="0067789F"/>
    <w:rsid w:val="00677AE5"/>
    <w:rsid w:val="00677B06"/>
    <w:rsid w:val="00677B6B"/>
    <w:rsid w:val="00680226"/>
    <w:rsid w:val="00680887"/>
    <w:rsid w:val="006808EB"/>
    <w:rsid w:val="006812DA"/>
    <w:rsid w:val="00681C72"/>
    <w:rsid w:val="00682154"/>
    <w:rsid w:val="00683021"/>
    <w:rsid w:val="00683A15"/>
    <w:rsid w:val="00683A70"/>
    <w:rsid w:val="00683A73"/>
    <w:rsid w:val="00683EAB"/>
    <w:rsid w:val="00686889"/>
    <w:rsid w:val="0068690F"/>
    <w:rsid w:val="00686F2D"/>
    <w:rsid w:val="00687557"/>
    <w:rsid w:val="006900A0"/>
    <w:rsid w:val="00690789"/>
    <w:rsid w:val="006908F6"/>
    <w:rsid w:val="00690F52"/>
    <w:rsid w:val="00692F02"/>
    <w:rsid w:val="00692FE3"/>
    <w:rsid w:val="00693A2F"/>
    <w:rsid w:val="0069465D"/>
    <w:rsid w:val="006954E5"/>
    <w:rsid w:val="00695631"/>
    <w:rsid w:val="00695A87"/>
    <w:rsid w:val="00695BA3"/>
    <w:rsid w:val="00696266"/>
    <w:rsid w:val="00696C9A"/>
    <w:rsid w:val="00696E4C"/>
    <w:rsid w:val="00697921"/>
    <w:rsid w:val="006A005A"/>
    <w:rsid w:val="006A01C5"/>
    <w:rsid w:val="006A02B9"/>
    <w:rsid w:val="006A0427"/>
    <w:rsid w:val="006A06DB"/>
    <w:rsid w:val="006A081D"/>
    <w:rsid w:val="006A0C15"/>
    <w:rsid w:val="006A106F"/>
    <w:rsid w:val="006A165D"/>
    <w:rsid w:val="006A1886"/>
    <w:rsid w:val="006A1F84"/>
    <w:rsid w:val="006A2C24"/>
    <w:rsid w:val="006A3E99"/>
    <w:rsid w:val="006A4060"/>
    <w:rsid w:val="006A4940"/>
    <w:rsid w:val="006A542E"/>
    <w:rsid w:val="006A681A"/>
    <w:rsid w:val="006A6D8E"/>
    <w:rsid w:val="006A782E"/>
    <w:rsid w:val="006B3191"/>
    <w:rsid w:val="006B3202"/>
    <w:rsid w:val="006B3A19"/>
    <w:rsid w:val="006B4236"/>
    <w:rsid w:val="006B43CC"/>
    <w:rsid w:val="006B49DE"/>
    <w:rsid w:val="006B5765"/>
    <w:rsid w:val="006B5F62"/>
    <w:rsid w:val="006B6028"/>
    <w:rsid w:val="006B64A7"/>
    <w:rsid w:val="006B6CA1"/>
    <w:rsid w:val="006B78CA"/>
    <w:rsid w:val="006B7A20"/>
    <w:rsid w:val="006C007A"/>
    <w:rsid w:val="006C0565"/>
    <w:rsid w:val="006C266F"/>
    <w:rsid w:val="006C2EAF"/>
    <w:rsid w:val="006C4003"/>
    <w:rsid w:val="006C42A8"/>
    <w:rsid w:val="006C445A"/>
    <w:rsid w:val="006C4485"/>
    <w:rsid w:val="006C45D1"/>
    <w:rsid w:val="006C4B2D"/>
    <w:rsid w:val="006C52B6"/>
    <w:rsid w:val="006C59CF"/>
    <w:rsid w:val="006C5E77"/>
    <w:rsid w:val="006C6223"/>
    <w:rsid w:val="006C65F5"/>
    <w:rsid w:val="006C6D36"/>
    <w:rsid w:val="006C6D4E"/>
    <w:rsid w:val="006C6EB3"/>
    <w:rsid w:val="006C7808"/>
    <w:rsid w:val="006C79AA"/>
    <w:rsid w:val="006D0CAC"/>
    <w:rsid w:val="006D108E"/>
    <w:rsid w:val="006D1A06"/>
    <w:rsid w:val="006D1E30"/>
    <w:rsid w:val="006D2F51"/>
    <w:rsid w:val="006D322C"/>
    <w:rsid w:val="006D34B0"/>
    <w:rsid w:val="006D7201"/>
    <w:rsid w:val="006D77A5"/>
    <w:rsid w:val="006D7B52"/>
    <w:rsid w:val="006D7BA6"/>
    <w:rsid w:val="006E03CD"/>
    <w:rsid w:val="006E0D30"/>
    <w:rsid w:val="006E0E1D"/>
    <w:rsid w:val="006E0FF9"/>
    <w:rsid w:val="006E1B13"/>
    <w:rsid w:val="006E1BD9"/>
    <w:rsid w:val="006E1C37"/>
    <w:rsid w:val="006E2A32"/>
    <w:rsid w:val="006E2FF8"/>
    <w:rsid w:val="006E33D6"/>
    <w:rsid w:val="006E3A88"/>
    <w:rsid w:val="006E3ECF"/>
    <w:rsid w:val="006E49A9"/>
    <w:rsid w:val="006E4EE9"/>
    <w:rsid w:val="006E50FF"/>
    <w:rsid w:val="006E5870"/>
    <w:rsid w:val="006E58F5"/>
    <w:rsid w:val="006E646F"/>
    <w:rsid w:val="006E66F7"/>
    <w:rsid w:val="006E6783"/>
    <w:rsid w:val="006E76BD"/>
    <w:rsid w:val="006E7991"/>
    <w:rsid w:val="006E79ED"/>
    <w:rsid w:val="006E7D48"/>
    <w:rsid w:val="006E7E42"/>
    <w:rsid w:val="006F017B"/>
    <w:rsid w:val="006F0E3E"/>
    <w:rsid w:val="006F1099"/>
    <w:rsid w:val="006F26D1"/>
    <w:rsid w:val="006F2945"/>
    <w:rsid w:val="006F33AC"/>
    <w:rsid w:val="006F3645"/>
    <w:rsid w:val="006F3755"/>
    <w:rsid w:val="006F391C"/>
    <w:rsid w:val="006F41C0"/>
    <w:rsid w:val="006F46D6"/>
    <w:rsid w:val="006F4873"/>
    <w:rsid w:val="006F4970"/>
    <w:rsid w:val="006F4C55"/>
    <w:rsid w:val="006F4EC3"/>
    <w:rsid w:val="006F54C6"/>
    <w:rsid w:val="006F585C"/>
    <w:rsid w:val="006F5987"/>
    <w:rsid w:val="006F60E8"/>
    <w:rsid w:val="006F640A"/>
    <w:rsid w:val="006F646D"/>
    <w:rsid w:val="006F69EB"/>
    <w:rsid w:val="006F6B0E"/>
    <w:rsid w:val="006F7298"/>
    <w:rsid w:val="006F799E"/>
    <w:rsid w:val="006F7B13"/>
    <w:rsid w:val="006F7C8E"/>
    <w:rsid w:val="006F7EF4"/>
    <w:rsid w:val="006F7FCF"/>
    <w:rsid w:val="0070001C"/>
    <w:rsid w:val="007006C5"/>
    <w:rsid w:val="007008A9"/>
    <w:rsid w:val="00700BF9"/>
    <w:rsid w:val="00701584"/>
    <w:rsid w:val="00701F64"/>
    <w:rsid w:val="007027F1"/>
    <w:rsid w:val="007036B0"/>
    <w:rsid w:val="00703752"/>
    <w:rsid w:val="00703A43"/>
    <w:rsid w:val="007045D4"/>
    <w:rsid w:val="00704DDA"/>
    <w:rsid w:val="00704EDB"/>
    <w:rsid w:val="0070508F"/>
    <w:rsid w:val="007051C4"/>
    <w:rsid w:val="00705CA3"/>
    <w:rsid w:val="00705F38"/>
    <w:rsid w:val="00706A3F"/>
    <w:rsid w:val="00706BDF"/>
    <w:rsid w:val="00706F54"/>
    <w:rsid w:val="007070A6"/>
    <w:rsid w:val="0070739E"/>
    <w:rsid w:val="00707B42"/>
    <w:rsid w:val="0071016E"/>
    <w:rsid w:val="00710FDB"/>
    <w:rsid w:val="007117ED"/>
    <w:rsid w:val="00712592"/>
    <w:rsid w:val="007125DD"/>
    <w:rsid w:val="00712865"/>
    <w:rsid w:val="00712A19"/>
    <w:rsid w:val="0071368B"/>
    <w:rsid w:val="007137D8"/>
    <w:rsid w:val="00714E95"/>
    <w:rsid w:val="00715C8A"/>
    <w:rsid w:val="0071726A"/>
    <w:rsid w:val="007178BA"/>
    <w:rsid w:val="0071791E"/>
    <w:rsid w:val="007204A4"/>
    <w:rsid w:val="007212DF"/>
    <w:rsid w:val="00721656"/>
    <w:rsid w:val="00721D30"/>
    <w:rsid w:val="00722A51"/>
    <w:rsid w:val="00722BD4"/>
    <w:rsid w:val="007233FA"/>
    <w:rsid w:val="0072382B"/>
    <w:rsid w:val="007254E3"/>
    <w:rsid w:val="00725621"/>
    <w:rsid w:val="00726902"/>
    <w:rsid w:val="00727D17"/>
    <w:rsid w:val="00731EC2"/>
    <w:rsid w:val="0073228A"/>
    <w:rsid w:val="00732A07"/>
    <w:rsid w:val="00732C20"/>
    <w:rsid w:val="00733D29"/>
    <w:rsid w:val="00733FB0"/>
    <w:rsid w:val="007341EF"/>
    <w:rsid w:val="0073420A"/>
    <w:rsid w:val="0073650E"/>
    <w:rsid w:val="0073734C"/>
    <w:rsid w:val="007378B2"/>
    <w:rsid w:val="00737C34"/>
    <w:rsid w:val="00737EE9"/>
    <w:rsid w:val="00737F98"/>
    <w:rsid w:val="00740642"/>
    <w:rsid w:val="0074097B"/>
    <w:rsid w:val="0074161D"/>
    <w:rsid w:val="00741929"/>
    <w:rsid w:val="00741C8B"/>
    <w:rsid w:val="00742C86"/>
    <w:rsid w:val="00742E0E"/>
    <w:rsid w:val="00743034"/>
    <w:rsid w:val="00743FB1"/>
    <w:rsid w:val="00744188"/>
    <w:rsid w:val="0074432C"/>
    <w:rsid w:val="00745126"/>
    <w:rsid w:val="0074549B"/>
    <w:rsid w:val="00746372"/>
    <w:rsid w:val="00746901"/>
    <w:rsid w:val="0075145F"/>
    <w:rsid w:val="007516FD"/>
    <w:rsid w:val="0075232F"/>
    <w:rsid w:val="00752515"/>
    <w:rsid w:val="0075282C"/>
    <w:rsid w:val="00752E6D"/>
    <w:rsid w:val="00753543"/>
    <w:rsid w:val="00753852"/>
    <w:rsid w:val="00753C86"/>
    <w:rsid w:val="007546D6"/>
    <w:rsid w:val="00754C42"/>
    <w:rsid w:val="00755261"/>
    <w:rsid w:val="00755745"/>
    <w:rsid w:val="00755984"/>
    <w:rsid w:val="00756348"/>
    <w:rsid w:val="00756F83"/>
    <w:rsid w:val="00757116"/>
    <w:rsid w:val="00757F80"/>
    <w:rsid w:val="007602D2"/>
    <w:rsid w:val="007606A3"/>
    <w:rsid w:val="00760D56"/>
    <w:rsid w:val="007622B5"/>
    <w:rsid w:val="007623CC"/>
    <w:rsid w:val="00762781"/>
    <w:rsid w:val="00762988"/>
    <w:rsid w:val="00762EA9"/>
    <w:rsid w:val="00762F5E"/>
    <w:rsid w:val="00763C44"/>
    <w:rsid w:val="00764961"/>
    <w:rsid w:val="00765028"/>
    <w:rsid w:val="007656CA"/>
    <w:rsid w:val="007659AC"/>
    <w:rsid w:val="0076608B"/>
    <w:rsid w:val="0076616E"/>
    <w:rsid w:val="0076629A"/>
    <w:rsid w:val="00767192"/>
    <w:rsid w:val="00767A87"/>
    <w:rsid w:val="00767B9F"/>
    <w:rsid w:val="00767BBC"/>
    <w:rsid w:val="00767CB6"/>
    <w:rsid w:val="00767E12"/>
    <w:rsid w:val="00767E7E"/>
    <w:rsid w:val="00771868"/>
    <w:rsid w:val="00771B3E"/>
    <w:rsid w:val="00771ED9"/>
    <w:rsid w:val="0077221B"/>
    <w:rsid w:val="00772516"/>
    <w:rsid w:val="0077256E"/>
    <w:rsid w:val="00773006"/>
    <w:rsid w:val="00773310"/>
    <w:rsid w:val="00774159"/>
    <w:rsid w:val="007741D1"/>
    <w:rsid w:val="007749FA"/>
    <w:rsid w:val="00775FEA"/>
    <w:rsid w:val="0077658F"/>
    <w:rsid w:val="00776D7E"/>
    <w:rsid w:val="00777196"/>
    <w:rsid w:val="00777722"/>
    <w:rsid w:val="007779A0"/>
    <w:rsid w:val="00777E25"/>
    <w:rsid w:val="0078088C"/>
    <w:rsid w:val="00780BBA"/>
    <w:rsid w:val="007810F5"/>
    <w:rsid w:val="007813AA"/>
    <w:rsid w:val="0078335A"/>
    <w:rsid w:val="007833DB"/>
    <w:rsid w:val="00783503"/>
    <w:rsid w:val="0078424E"/>
    <w:rsid w:val="007844A4"/>
    <w:rsid w:val="007844F0"/>
    <w:rsid w:val="007847C1"/>
    <w:rsid w:val="007860C8"/>
    <w:rsid w:val="00786574"/>
    <w:rsid w:val="00786C31"/>
    <w:rsid w:val="00786D91"/>
    <w:rsid w:val="00787363"/>
    <w:rsid w:val="0078742C"/>
    <w:rsid w:val="00787833"/>
    <w:rsid w:val="00787C1C"/>
    <w:rsid w:val="00787DDF"/>
    <w:rsid w:val="00787F74"/>
    <w:rsid w:val="0079046C"/>
    <w:rsid w:val="007905EC"/>
    <w:rsid w:val="0079096A"/>
    <w:rsid w:val="00790B65"/>
    <w:rsid w:val="00790CC8"/>
    <w:rsid w:val="0079138C"/>
    <w:rsid w:val="00791A26"/>
    <w:rsid w:val="00791B43"/>
    <w:rsid w:val="00792086"/>
    <w:rsid w:val="00792595"/>
    <w:rsid w:val="00792820"/>
    <w:rsid w:val="0079314D"/>
    <w:rsid w:val="00793FD3"/>
    <w:rsid w:val="00794DED"/>
    <w:rsid w:val="00795BED"/>
    <w:rsid w:val="0079657D"/>
    <w:rsid w:val="00796A0F"/>
    <w:rsid w:val="00796B83"/>
    <w:rsid w:val="00796DEE"/>
    <w:rsid w:val="00796E08"/>
    <w:rsid w:val="00797310"/>
    <w:rsid w:val="00797860"/>
    <w:rsid w:val="007A1F17"/>
    <w:rsid w:val="007A260D"/>
    <w:rsid w:val="007A28B5"/>
    <w:rsid w:val="007A2D14"/>
    <w:rsid w:val="007A3080"/>
    <w:rsid w:val="007A40AB"/>
    <w:rsid w:val="007A40BC"/>
    <w:rsid w:val="007A42B5"/>
    <w:rsid w:val="007A42F5"/>
    <w:rsid w:val="007A56DB"/>
    <w:rsid w:val="007A594F"/>
    <w:rsid w:val="007A613E"/>
    <w:rsid w:val="007A64E1"/>
    <w:rsid w:val="007A65EC"/>
    <w:rsid w:val="007A7022"/>
    <w:rsid w:val="007A7149"/>
    <w:rsid w:val="007A7AC1"/>
    <w:rsid w:val="007B022A"/>
    <w:rsid w:val="007B02D0"/>
    <w:rsid w:val="007B0407"/>
    <w:rsid w:val="007B092F"/>
    <w:rsid w:val="007B177C"/>
    <w:rsid w:val="007B182C"/>
    <w:rsid w:val="007B228B"/>
    <w:rsid w:val="007B24C4"/>
    <w:rsid w:val="007B2579"/>
    <w:rsid w:val="007B259F"/>
    <w:rsid w:val="007B2847"/>
    <w:rsid w:val="007B2E1D"/>
    <w:rsid w:val="007B4A3B"/>
    <w:rsid w:val="007B4AEB"/>
    <w:rsid w:val="007B5492"/>
    <w:rsid w:val="007B5AD2"/>
    <w:rsid w:val="007B5E3F"/>
    <w:rsid w:val="007B63C0"/>
    <w:rsid w:val="007B657F"/>
    <w:rsid w:val="007B7458"/>
    <w:rsid w:val="007C0244"/>
    <w:rsid w:val="007C0CF3"/>
    <w:rsid w:val="007C2347"/>
    <w:rsid w:val="007C2D83"/>
    <w:rsid w:val="007C322B"/>
    <w:rsid w:val="007C43E6"/>
    <w:rsid w:val="007C458C"/>
    <w:rsid w:val="007C4842"/>
    <w:rsid w:val="007C4944"/>
    <w:rsid w:val="007C523D"/>
    <w:rsid w:val="007C5387"/>
    <w:rsid w:val="007C5928"/>
    <w:rsid w:val="007C5EC1"/>
    <w:rsid w:val="007C73E5"/>
    <w:rsid w:val="007D109D"/>
    <w:rsid w:val="007D1B89"/>
    <w:rsid w:val="007D202F"/>
    <w:rsid w:val="007D337E"/>
    <w:rsid w:val="007D39CC"/>
    <w:rsid w:val="007D3CAB"/>
    <w:rsid w:val="007D4AEE"/>
    <w:rsid w:val="007D4CED"/>
    <w:rsid w:val="007D4E60"/>
    <w:rsid w:val="007D53C3"/>
    <w:rsid w:val="007D5721"/>
    <w:rsid w:val="007D587D"/>
    <w:rsid w:val="007D5A39"/>
    <w:rsid w:val="007D6AFB"/>
    <w:rsid w:val="007D7572"/>
    <w:rsid w:val="007D7A48"/>
    <w:rsid w:val="007E027B"/>
    <w:rsid w:val="007E067E"/>
    <w:rsid w:val="007E06D2"/>
    <w:rsid w:val="007E0993"/>
    <w:rsid w:val="007E1769"/>
    <w:rsid w:val="007E2EFF"/>
    <w:rsid w:val="007E372F"/>
    <w:rsid w:val="007E4495"/>
    <w:rsid w:val="007E513A"/>
    <w:rsid w:val="007E5722"/>
    <w:rsid w:val="007E5AD0"/>
    <w:rsid w:val="007E5CCB"/>
    <w:rsid w:val="007E5CFC"/>
    <w:rsid w:val="007E667E"/>
    <w:rsid w:val="007E6698"/>
    <w:rsid w:val="007E66E4"/>
    <w:rsid w:val="007E6DD2"/>
    <w:rsid w:val="007E7259"/>
    <w:rsid w:val="007E7CB8"/>
    <w:rsid w:val="007F0142"/>
    <w:rsid w:val="007F0B3F"/>
    <w:rsid w:val="007F0D76"/>
    <w:rsid w:val="007F13A2"/>
    <w:rsid w:val="007F14FA"/>
    <w:rsid w:val="007F2195"/>
    <w:rsid w:val="007F24F4"/>
    <w:rsid w:val="007F2856"/>
    <w:rsid w:val="007F2974"/>
    <w:rsid w:val="007F3B32"/>
    <w:rsid w:val="007F4110"/>
    <w:rsid w:val="007F464F"/>
    <w:rsid w:val="007F4F1A"/>
    <w:rsid w:val="007F5020"/>
    <w:rsid w:val="007F5163"/>
    <w:rsid w:val="007F5618"/>
    <w:rsid w:val="007F62BB"/>
    <w:rsid w:val="007F6B93"/>
    <w:rsid w:val="007F707F"/>
    <w:rsid w:val="007F7992"/>
    <w:rsid w:val="007F7CD8"/>
    <w:rsid w:val="007F7FD9"/>
    <w:rsid w:val="008008C6"/>
    <w:rsid w:val="008013A0"/>
    <w:rsid w:val="00801F75"/>
    <w:rsid w:val="00802454"/>
    <w:rsid w:val="00803132"/>
    <w:rsid w:val="00804130"/>
    <w:rsid w:val="00805CBD"/>
    <w:rsid w:val="00806254"/>
    <w:rsid w:val="008066C6"/>
    <w:rsid w:val="00807067"/>
    <w:rsid w:val="008073B3"/>
    <w:rsid w:val="0081037C"/>
    <w:rsid w:val="008104DB"/>
    <w:rsid w:val="00810606"/>
    <w:rsid w:val="00810667"/>
    <w:rsid w:val="00810B06"/>
    <w:rsid w:val="00811CA6"/>
    <w:rsid w:val="008127A1"/>
    <w:rsid w:val="008135D6"/>
    <w:rsid w:val="00814944"/>
    <w:rsid w:val="00814A4E"/>
    <w:rsid w:val="00814B31"/>
    <w:rsid w:val="00814D69"/>
    <w:rsid w:val="0081509D"/>
    <w:rsid w:val="008158AE"/>
    <w:rsid w:val="00815A2D"/>
    <w:rsid w:val="00815F70"/>
    <w:rsid w:val="008160E3"/>
    <w:rsid w:val="00816582"/>
    <w:rsid w:val="0081700E"/>
    <w:rsid w:val="0081730C"/>
    <w:rsid w:val="0082032D"/>
    <w:rsid w:val="0082089F"/>
    <w:rsid w:val="00820FC5"/>
    <w:rsid w:val="008212BA"/>
    <w:rsid w:val="008214C5"/>
    <w:rsid w:val="00822CE3"/>
    <w:rsid w:val="00822EE0"/>
    <w:rsid w:val="00823099"/>
    <w:rsid w:val="00823BB2"/>
    <w:rsid w:val="00823D91"/>
    <w:rsid w:val="00824255"/>
    <w:rsid w:val="008253B0"/>
    <w:rsid w:val="00825F0C"/>
    <w:rsid w:val="00826CFB"/>
    <w:rsid w:val="008276B5"/>
    <w:rsid w:val="00827D3B"/>
    <w:rsid w:val="008307C9"/>
    <w:rsid w:val="00830C02"/>
    <w:rsid w:val="00830C4B"/>
    <w:rsid w:val="00831635"/>
    <w:rsid w:val="00831888"/>
    <w:rsid w:val="00831E89"/>
    <w:rsid w:val="00831EB0"/>
    <w:rsid w:val="008329B6"/>
    <w:rsid w:val="00833060"/>
    <w:rsid w:val="00833389"/>
    <w:rsid w:val="0083349E"/>
    <w:rsid w:val="0083365F"/>
    <w:rsid w:val="00833DC8"/>
    <w:rsid w:val="00833FB2"/>
    <w:rsid w:val="00834093"/>
    <w:rsid w:val="00834275"/>
    <w:rsid w:val="0083454C"/>
    <w:rsid w:val="00834C4F"/>
    <w:rsid w:val="00835485"/>
    <w:rsid w:val="00835598"/>
    <w:rsid w:val="0083572C"/>
    <w:rsid w:val="00835A1D"/>
    <w:rsid w:val="00835B9A"/>
    <w:rsid w:val="00835C8C"/>
    <w:rsid w:val="00835E3C"/>
    <w:rsid w:val="00836686"/>
    <w:rsid w:val="00836952"/>
    <w:rsid w:val="00836956"/>
    <w:rsid w:val="008374FF"/>
    <w:rsid w:val="00837F07"/>
    <w:rsid w:val="008402E5"/>
    <w:rsid w:val="00840D09"/>
    <w:rsid w:val="0084116E"/>
    <w:rsid w:val="008418F8"/>
    <w:rsid w:val="00841B64"/>
    <w:rsid w:val="00842129"/>
    <w:rsid w:val="0084315A"/>
    <w:rsid w:val="00843935"/>
    <w:rsid w:val="00843B7F"/>
    <w:rsid w:val="00843BAC"/>
    <w:rsid w:val="00843F04"/>
    <w:rsid w:val="00844414"/>
    <w:rsid w:val="0084460B"/>
    <w:rsid w:val="0084530E"/>
    <w:rsid w:val="0084547B"/>
    <w:rsid w:val="00845BF1"/>
    <w:rsid w:val="00845DDB"/>
    <w:rsid w:val="00846F6C"/>
    <w:rsid w:val="00846FBE"/>
    <w:rsid w:val="0084743C"/>
    <w:rsid w:val="00850474"/>
    <w:rsid w:val="0085049E"/>
    <w:rsid w:val="008513A4"/>
    <w:rsid w:val="008515CE"/>
    <w:rsid w:val="008516CB"/>
    <w:rsid w:val="00851B8C"/>
    <w:rsid w:val="00852A21"/>
    <w:rsid w:val="00852A39"/>
    <w:rsid w:val="0085322E"/>
    <w:rsid w:val="008536E2"/>
    <w:rsid w:val="00853F9A"/>
    <w:rsid w:val="008540D6"/>
    <w:rsid w:val="008546B4"/>
    <w:rsid w:val="00854786"/>
    <w:rsid w:val="00854BAF"/>
    <w:rsid w:val="00855350"/>
    <w:rsid w:val="0085556A"/>
    <w:rsid w:val="00855947"/>
    <w:rsid w:val="00856094"/>
    <w:rsid w:val="00857569"/>
    <w:rsid w:val="00857B27"/>
    <w:rsid w:val="00857B91"/>
    <w:rsid w:val="008605DE"/>
    <w:rsid w:val="0086073E"/>
    <w:rsid w:val="008610E3"/>
    <w:rsid w:val="008614AF"/>
    <w:rsid w:val="0086153A"/>
    <w:rsid w:val="008620F8"/>
    <w:rsid w:val="00862EE7"/>
    <w:rsid w:val="00863378"/>
    <w:rsid w:val="00863ACA"/>
    <w:rsid w:val="0086400A"/>
    <w:rsid w:val="00865778"/>
    <w:rsid w:val="00867244"/>
    <w:rsid w:val="008672E8"/>
    <w:rsid w:val="00867C7D"/>
    <w:rsid w:val="00867D8E"/>
    <w:rsid w:val="00867FCC"/>
    <w:rsid w:val="008700B2"/>
    <w:rsid w:val="00870143"/>
    <w:rsid w:val="00870BFA"/>
    <w:rsid w:val="0087110A"/>
    <w:rsid w:val="0087115D"/>
    <w:rsid w:val="00871545"/>
    <w:rsid w:val="00871658"/>
    <w:rsid w:val="00871DE9"/>
    <w:rsid w:val="008720E7"/>
    <w:rsid w:val="008728E3"/>
    <w:rsid w:val="00872ECD"/>
    <w:rsid w:val="00873329"/>
    <w:rsid w:val="008738B5"/>
    <w:rsid w:val="00874DDE"/>
    <w:rsid w:val="00874F8C"/>
    <w:rsid w:val="008756AF"/>
    <w:rsid w:val="00876931"/>
    <w:rsid w:val="00876CE1"/>
    <w:rsid w:val="00876E6F"/>
    <w:rsid w:val="00877080"/>
    <w:rsid w:val="00877137"/>
    <w:rsid w:val="008778D4"/>
    <w:rsid w:val="00877E79"/>
    <w:rsid w:val="00880538"/>
    <w:rsid w:val="0088053E"/>
    <w:rsid w:val="00881517"/>
    <w:rsid w:val="00881DCF"/>
    <w:rsid w:val="00881F2E"/>
    <w:rsid w:val="008822C2"/>
    <w:rsid w:val="00882397"/>
    <w:rsid w:val="00882A1D"/>
    <w:rsid w:val="00882A62"/>
    <w:rsid w:val="00884912"/>
    <w:rsid w:val="00884A38"/>
    <w:rsid w:val="008852EC"/>
    <w:rsid w:val="0088534F"/>
    <w:rsid w:val="00885E91"/>
    <w:rsid w:val="00885F59"/>
    <w:rsid w:val="00886096"/>
    <w:rsid w:val="00886A0D"/>
    <w:rsid w:val="008875CA"/>
    <w:rsid w:val="00887B03"/>
    <w:rsid w:val="00887EF7"/>
    <w:rsid w:val="008903ED"/>
    <w:rsid w:val="0089081D"/>
    <w:rsid w:val="00890987"/>
    <w:rsid w:val="0089123A"/>
    <w:rsid w:val="00892D08"/>
    <w:rsid w:val="00893BF7"/>
    <w:rsid w:val="00893DAA"/>
    <w:rsid w:val="00894515"/>
    <w:rsid w:val="0089521E"/>
    <w:rsid w:val="00896388"/>
    <w:rsid w:val="00896929"/>
    <w:rsid w:val="00896A4E"/>
    <w:rsid w:val="00896D7D"/>
    <w:rsid w:val="00896DDC"/>
    <w:rsid w:val="00897CED"/>
    <w:rsid w:val="00897DFE"/>
    <w:rsid w:val="008A0AB3"/>
    <w:rsid w:val="008A0B11"/>
    <w:rsid w:val="008A0C65"/>
    <w:rsid w:val="008A0D5C"/>
    <w:rsid w:val="008A1764"/>
    <w:rsid w:val="008A3401"/>
    <w:rsid w:val="008A3C9F"/>
    <w:rsid w:val="008A427A"/>
    <w:rsid w:val="008A4A6E"/>
    <w:rsid w:val="008A4F90"/>
    <w:rsid w:val="008A5131"/>
    <w:rsid w:val="008A6D4C"/>
    <w:rsid w:val="008A73F7"/>
    <w:rsid w:val="008A7504"/>
    <w:rsid w:val="008A75E7"/>
    <w:rsid w:val="008A7967"/>
    <w:rsid w:val="008B06CE"/>
    <w:rsid w:val="008B072C"/>
    <w:rsid w:val="008B0D08"/>
    <w:rsid w:val="008B110D"/>
    <w:rsid w:val="008B147C"/>
    <w:rsid w:val="008B1938"/>
    <w:rsid w:val="008B1ED9"/>
    <w:rsid w:val="008B2510"/>
    <w:rsid w:val="008B25C5"/>
    <w:rsid w:val="008B2C4F"/>
    <w:rsid w:val="008B3300"/>
    <w:rsid w:val="008B3AA7"/>
    <w:rsid w:val="008B455F"/>
    <w:rsid w:val="008B4D8B"/>
    <w:rsid w:val="008B4DD3"/>
    <w:rsid w:val="008B50A3"/>
    <w:rsid w:val="008B5146"/>
    <w:rsid w:val="008B56A6"/>
    <w:rsid w:val="008B62C1"/>
    <w:rsid w:val="008B63A1"/>
    <w:rsid w:val="008B6CB8"/>
    <w:rsid w:val="008B7178"/>
    <w:rsid w:val="008B74DC"/>
    <w:rsid w:val="008B7656"/>
    <w:rsid w:val="008B76EB"/>
    <w:rsid w:val="008C03CE"/>
    <w:rsid w:val="008C0AB8"/>
    <w:rsid w:val="008C0B88"/>
    <w:rsid w:val="008C0D57"/>
    <w:rsid w:val="008C0E94"/>
    <w:rsid w:val="008C1BA2"/>
    <w:rsid w:val="008C1BF5"/>
    <w:rsid w:val="008C206D"/>
    <w:rsid w:val="008C2618"/>
    <w:rsid w:val="008C276E"/>
    <w:rsid w:val="008C2A3E"/>
    <w:rsid w:val="008C605E"/>
    <w:rsid w:val="008C62AF"/>
    <w:rsid w:val="008C6DAF"/>
    <w:rsid w:val="008C6E51"/>
    <w:rsid w:val="008D0FE9"/>
    <w:rsid w:val="008D11B5"/>
    <w:rsid w:val="008D1B1C"/>
    <w:rsid w:val="008D22D9"/>
    <w:rsid w:val="008D26EB"/>
    <w:rsid w:val="008D343F"/>
    <w:rsid w:val="008D3785"/>
    <w:rsid w:val="008D3A69"/>
    <w:rsid w:val="008D3D64"/>
    <w:rsid w:val="008D4037"/>
    <w:rsid w:val="008D4994"/>
    <w:rsid w:val="008D4F0F"/>
    <w:rsid w:val="008D52A1"/>
    <w:rsid w:val="008D5801"/>
    <w:rsid w:val="008D5C3B"/>
    <w:rsid w:val="008D61BF"/>
    <w:rsid w:val="008D6AF8"/>
    <w:rsid w:val="008D6B04"/>
    <w:rsid w:val="008D6DEA"/>
    <w:rsid w:val="008D6F4C"/>
    <w:rsid w:val="008D72F2"/>
    <w:rsid w:val="008D7944"/>
    <w:rsid w:val="008D7CF4"/>
    <w:rsid w:val="008E01C8"/>
    <w:rsid w:val="008E06F7"/>
    <w:rsid w:val="008E0B98"/>
    <w:rsid w:val="008E2827"/>
    <w:rsid w:val="008E2CFE"/>
    <w:rsid w:val="008E339A"/>
    <w:rsid w:val="008E41A8"/>
    <w:rsid w:val="008E42C9"/>
    <w:rsid w:val="008E43A7"/>
    <w:rsid w:val="008E4F4E"/>
    <w:rsid w:val="008E4FD9"/>
    <w:rsid w:val="008E5656"/>
    <w:rsid w:val="008E6A53"/>
    <w:rsid w:val="008F0208"/>
    <w:rsid w:val="008F0D69"/>
    <w:rsid w:val="008F16A5"/>
    <w:rsid w:val="008F1A20"/>
    <w:rsid w:val="008F2259"/>
    <w:rsid w:val="008F2FFA"/>
    <w:rsid w:val="008F401C"/>
    <w:rsid w:val="008F4154"/>
    <w:rsid w:val="008F43D6"/>
    <w:rsid w:val="008F46C9"/>
    <w:rsid w:val="008F4B36"/>
    <w:rsid w:val="008F5500"/>
    <w:rsid w:val="008F576B"/>
    <w:rsid w:val="008F5B20"/>
    <w:rsid w:val="008F5BE9"/>
    <w:rsid w:val="008F5C5B"/>
    <w:rsid w:val="008F72A8"/>
    <w:rsid w:val="008F742F"/>
    <w:rsid w:val="008F76F8"/>
    <w:rsid w:val="0090062C"/>
    <w:rsid w:val="0090072A"/>
    <w:rsid w:val="00900AEB"/>
    <w:rsid w:val="00901613"/>
    <w:rsid w:val="0090161E"/>
    <w:rsid w:val="00902282"/>
    <w:rsid w:val="00903426"/>
    <w:rsid w:val="00904187"/>
    <w:rsid w:val="009041EB"/>
    <w:rsid w:val="00904D64"/>
    <w:rsid w:val="00904DFE"/>
    <w:rsid w:val="00906069"/>
    <w:rsid w:val="009060F9"/>
    <w:rsid w:val="00906656"/>
    <w:rsid w:val="00910EF0"/>
    <w:rsid w:val="00911442"/>
    <w:rsid w:val="00911C78"/>
    <w:rsid w:val="00912568"/>
    <w:rsid w:val="009135AB"/>
    <w:rsid w:val="0091379A"/>
    <w:rsid w:val="009137EB"/>
    <w:rsid w:val="00913AA5"/>
    <w:rsid w:val="00914670"/>
    <w:rsid w:val="009148BE"/>
    <w:rsid w:val="00914E02"/>
    <w:rsid w:val="00915DED"/>
    <w:rsid w:val="009162A5"/>
    <w:rsid w:val="00917601"/>
    <w:rsid w:val="009206F1"/>
    <w:rsid w:val="0092078D"/>
    <w:rsid w:val="00920E78"/>
    <w:rsid w:val="009216B3"/>
    <w:rsid w:val="00921902"/>
    <w:rsid w:val="00921E77"/>
    <w:rsid w:val="00922C7E"/>
    <w:rsid w:val="009233F9"/>
    <w:rsid w:val="0092365C"/>
    <w:rsid w:val="00923CDA"/>
    <w:rsid w:val="00924643"/>
    <w:rsid w:val="009246D6"/>
    <w:rsid w:val="00925183"/>
    <w:rsid w:val="00925437"/>
    <w:rsid w:val="00925CF5"/>
    <w:rsid w:val="00925E24"/>
    <w:rsid w:val="009264CA"/>
    <w:rsid w:val="00926845"/>
    <w:rsid w:val="009268D0"/>
    <w:rsid w:val="009272DF"/>
    <w:rsid w:val="00927ABD"/>
    <w:rsid w:val="009303CA"/>
    <w:rsid w:val="00930F5D"/>
    <w:rsid w:val="00930FA2"/>
    <w:rsid w:val="00931455"/>
    <w:rsid w:val="009314F0"/>
    <w:rsid w:val="00931BB5"/>
    <w:rsid w:val="009325AD"/>
    <w:rsid w:val="0093294A"/>
    <w:rsid w:val="0093312A"/>
    <w:rsid w:val="00933532"/>
    <w:rsid w:val="00933B77"/>
    <w:rsid w:val="00934A63"/>
    <w:rsid w:val="00934C4B"/>
    <w:rsid w:val="009361B1"/>
    <w:rsid w:val="009363A8"/>
    <w:rsid w:val="00936A75"/>
    <w:rsid w:val="00937130"/>
    <w:rsid w:val="00940B1D"/>
    <w:rsid w:val="00940FFB"/>
    <w:rsid w:val="00941E05"/>
    <w:rsid w:val="00942165"/>
    <w:rsid w:val="00942DA5"/>
    <w:rsid w:val="00943243"/>
    <w:rsid w:val="0094329B"/>
    <w:rsid w:val="00943369"/>
    <w:rsid w:val="00943BC6"/>
    <w:rsid w:val="00943E8E"/>
    <w:rsid w:val="009445E2"/>
    <w:rsid w:val="00944EAC"/>
    <w:rsid w:val="009452DB"/>
    <w:rsid w:val="0094561C"/>
    <w:rsid w:val="0094598C"/>
    <w:rsid w:val="00946484"/>
    <w:rsid w:val="009465E1"/>
    <w:rsid w:val="0095023E"/>
    <w:rsid w:val="00950ACD"/>
    <w:rsid w:val="00951638"/>
    <w:rsid w:val="009521B2"/>
    <w:rsid w:val="00952466"/>
    <w:rsid w:val="0095312F"/>
    <w:rsid w:val="0095371A"/>
    <w:rsid w:val="00953E74"/>
    <w:rsid w:val="00954572"/>
    <w:rsid w:val="00955464"/>
    <w:rsid w:val="00955AC8"/>
    <w:rsid w:val="00955E89"/>
    <w:rsid w:val="00955EFA"/>
    <w:rsid w:val="00955F33"/>
    <w:rsid w:val="00956485"/>
    <w:rsid w:val="009576AE"/>
    <w:rsid w:val="00957A32"/>
    <w:rsid w:val="00957A93"/>
    <w:rsid w:val="00957FBF"/>
    <w:rsid w:val="00960939"/>
    <w:rsid w:val="009609CF"/>
    <w:rsid w:val="00960A7F"/>
    <w:rsid w:val="00960A8D"/>
    <w:rsid w:val="00960DDD"/>
    <w:rsid w:val="009612A1"/>
    <w:rsid w:val="00962C43"/>
    <w:rsid w:val="00964DA9"/>
    <w:rsid w:val="00965127"/>
    <w:rsid w:val="009656BC"/>
    <w:rsid w:val="00966AF2"/>
    <w:rsid w:val="00966EED"/>
    <w:rsid w:val="00966F29"/>
    <w:rsid w:val="00967140"/>
    <w:rsid w:val="00967209"/>
    <w:rsid w:val="009673CF"/>
    <w:rsid w:val="00967668"/>
    <w:rsid w:val="009703B5"/>
    <w:rsid w:val="00971029"/>
    <w:rsid w:val="00971334"/>
    <w:rsid w:val="009713B0"/>
    <w:rsid w:val="00971642"/>
    <w:rsid w:val="00971F53"/>
    <w:rsid w:val="00972A32"/>
    <w:rsid w:val="00972E2F"/>
    <w:rsid w:val="00972F7D"/>
    <w:rsid w:val="00973224"/>
    <w:rsid w:val="00973858"/>
    <w:rsid w:val="0097412D"/>
    <w:rsid w:val="00975A25"/>
    <w:rsid w:val="00975B9C"/>
    <w:rsid w:val="00976DD4"/>
    <w:rsid w:val="00976FD2"/>
    <w:rsid w:val="009778D4"/>
    <w:rsid w:val="00977A25"/>
    <w:rsid w:val="009800C7"/>
    <w:rsid w:val="0098151B"/>
    <w:rsid w:val="00981605"/>
    <w:rsid w:val="009817A0"/>
    <w:rsid w:val="00981F65"/>
    <w:rsid w:val="00983E24"/>
    <w:rsid w:val="009842F2"/>
    <w:rsid w:val="009843A9"/>
    <w:rsid w:val="0098470C"/>
    <w:rsid w:val="00984760"/>
    <w:rsid w:val="0098479E"/>
    <w:rsid w:val="0098484B"/>
    <w:rsid w:val="00984D9A"/>
    <w:rsid w:val="00985A93"/>
    <w:rsid w:val="009861ED"/>
    <w:rsid w:val="00986596"/>
    <w:rsid w:val="00986B8E"/>
    <w:rsid w:val="009877B7"/>
    <w:rsid w:val="00987A26"/>
    <w:rsid w:val="0099004C"/>
    <w:rsid w:val="009911F4"/>
    <w:rsid w:val="00991207"/>
    <w:rsid w:val="0099150D"/>
    <w:rsid w:val="009917C9"/>
    <w:rsid w:val="0099236D"/>
    <w:rsid w:val="00992692"/>
    <w:rsid w:val="00992693"/>
    <w:rsid w:val="009932DA"/>
    <w:rsid w:val="00993894"/>
    <w:rsid w:val="00993C2A"/>
    <w:rsid w:val="00994C77"/>
    <w:rsid w:val="0099514B"/>
    <w:rsid w:val="00995E70"/>
    <w:rsid w:val="00996088"/>
    <w:rsid w:val="00996264"/>
    <w:rsid w:val="0099668B"/>
    <w:rsid w:val="00996A56"/>
    <w:rsid w:val="00996F8C"/>
    <w:rsid w:val="0099776A"/>
    <w:rsid w:val="00997CC1"/>
    <w:rsid w:val="00997F9B"/>
    <w:rsid w:val="009A00E8"/>
    <w:rsid w:val="009A01C1"/>
    <w:rsid w:val="009A049F"/>
    <w:rsid w:val="009A08BB"/>
    <w:rsid w:val="009A10EA"/>
    <w:rsid w:val="009A1305"/>
    <w:rsid w:val="009A13B6"/>
    <w:rsid w:val="009A2204"/>
    <w:rsid w:val="009A2C92"/>
    <w:rsid w:val="009A2D3D"/>
    <w:rsid w:val="009A3399"/>
    <w:rsid w:val="009A3C86"/>
    <w:rsid w:val="009A51B4"/>
    <w:rsid w:val="009A5632"/>
    <w:rsid w:val="009A6288"/>
    <w:rsid w:val="009A67F9"/>
    <w:rsid w:val="009A6BF0"/>
    <w:rsid w:val="009A6D93"/>
    <w:rsid w:val="009A705B"/>
    <w:rsid w:val="009A7A12"/>
    <w:rsid w:val="009A7A28"/>
    <w:rsid w:val="009B025E"/>
    <w:rsid w:val="009B032D"/>
    <w:rsid w:val="009B0CAE"/>
    <w:rsid w:val="009B1062"/>
    <w:rsid w:val="009B15EF"/>
    <w:rsid w:val="009B1B18"/>
    <w:rsid w:val="009B259A"/>
    <w:rsid w:val="009B3096"/>
    <w:rsid w:val="009B319F"/>
    <w:rsid w:val="009B3635"/>
    <w:rsid w:val="009B3BE2"/>
    <w:rsid w:val="009B3E08"/>
    <w:rsid w:val="009B3FAF"/>
    <w:rsid w:val="009B4071"/>
    <w:rsid w:val="009B4AD7"/>
    <w:rsid w:val="009B4DE6"/>
    <w:rsid w:val="009B5E0A"/>
    <w:rsid w:val="009B5EA2"/>
    <w:rsid w:val="009B657D"/>
    <w:rsid w:val="009B76AF"/>
    <w:rsid w:val="009C01A2"/>
    <w:rsid w:val="009C0889"/>
    <w:rsid w:val="009C0A83"/>
    <w:rsid w:val="009C0C29"/>
    <w:rsid w:val="009C0EDC"/>
    <w:rsid w:val="009C14B0"/>
    <w:rsid w:val="009C19CF"/>
    <w:rsid w:val="009C1AE1"/>
    <w:rsid w:val="009C2221"/>
    <w:rsid w:val="009C23C4"/>
    <w:rsid w:val="009C28D9"/>
    <w:rsid w:val="009C2E08"/>
    <w:rsid w:val="009C3151"/>
    <w:rsid w:val="009C41D4"/>
    <w:rsid w:val="009C4A28"/>
    <w:rsid w:val="009C4FBB"/>
    <w:rsid w:val="009C57B9"/>
    <w:rsid w:val="009C5C45"/>
    <w:rsid w:val="009C5E7A"/>
    <w:rsid w:val="009C6308"/>
    <w:rsid w:val="009C643C"/>
    <w:rsid w:val="009C64B8"/>
    <w:rsid w:val="009C64EF"/>
    <w:rsid w:val="009C7710"/>
    <w:rsid w:val="009C78E4"/>
    <w:rsid w:val="009D0994"/>
    <w:rsid w:val="009D131B"/>
    <w:rsid w:val="009D1A86"/>
    <w:rsid w:val="009D1B46"/>
    <w:rsid w:val="009D1EF5"/>
    <w:rsid w:val="009D287E"/>
    <w:rsid w:val="009D2946"/>
    <w:rsid w:val="009D2C9D"/>
    <w:rsid w:val="009D3466"/>
    <w:rsid w:val="009D48A6"/>
    <w:rsid w:val="009D606C"/>
    <w:rsid w:val="009D6779"/>
    <w:rsid w:val="009D6965"/>
    <w:rsid w:val="009D71B7"/>
    <w:rsid w:val="009E013C"/>
    <w:rsid w:val="009E07CB"/>
    <w:rsid w:val="009E0AA4"/>
    <w:rsid w:val="009E1857"/>
    <w:rsid w:val="009E2B8E"/>
    <w:rsid w:val="009E2E59"/>
    <w:rsid w:val="009E2F72"/>
    <w:rsid w:val="009E35E6"/>
    <w:rsid w:val="009E398D"/>
    <w:rsid w:val="009E41C0"/>
    <w:rsid w:val="009E4B0B"/>
    <w:rsid w:val="009E5950"/>
    <w:rsid w:val="009E5E18"/>
    <w:rsid w:val="009E610D"/>
    <w:rsid w:val="009E6892"/>
    <w:rsid w:val="009E6FCA"/>
    <w:rsid w:val="009E7244"/>
    <w:rsid w:val="009F04B1"/>
    <w:rsid w:val="009F04F3"/>
    <w:rsid w:val="009F0BF3"/>
    <w:rsid w:val="009F15F4"/>
    <w:rsid w:val="009F2200"/>
    <w:rsid w:val="009F2A8B"/>
    <w:rsid w:val="009F3755"/>
    <w:rsid w:val="009F3923"/>
    <w:rsid w:val="009F3A68"/>
    <w:rsid w:val="009F43B0"/>
    <w:rsid w:val="009F5BB3"/>
    <w:rsid w:val="009F62E8"/>
    <w:rsid w:val="009F64B8"/>
    <w:rsid w:val="009F66B6"/>
    <w:rsid w:val="009F66F5"/>
    <w:rsid w:val="009F6EF3"/>
    <w:rsid w:val="009F715D"/>
    <w:rsid w:val="00A0010D"/>
    <w:rsid w:val="00A002D4"/>
    <w:rsid w:val="00A00307"/>
    <w:rsid w:val="00A007FD"/>
    <w:rsid w:val="00A00933"/>
    <w:rsid w:val="00A02076"/>
    <w:rsid w:val="00A03A8C"/>
    <w:rsid w:val="00A0424D"/>
    <w:rsid w:val="00A042E0"/>
    <w:rsid w:val="00A04660"/>
    <w:rsid w:val="00A04943"/>
    <w:rsid w:val="00A04A89"/>
    <w:rsid w:val="00A04AF2"/>
    <w:rsid w:val="00A06098"/>
    <w:rsid w:val="00A06129"/>
    <w:rsid w:val="00A06771"/>
    <w:rsid w:val="00A06B3A"/>
    <w:rsid w:val="00A06CFE"/>
    <w:rsid w:val="00A07811"/>
    <w:rsid w:val="00A07DA7"/>
    <w:rsid w:val="00A111D3"/>
    <w:rsid w:val="00A111F4"/>
    <w:rsid w:val="00A112E2"/>
    <w:rsid w:val="00A12599"/>
    <w:rsid w:val="00A12BB4"/>
    <w:rsid w:val="00A12C9C"/>
    <w:rsid w:val="00A1316D"/>
    <w:rsid w:val="00A13E78"/>
    <w:rsid w:val="00A13EFD"/>
    <w:rsid w:val="00A149EA"/>
    <w:rsid w:val="00A14A4C"/>
    <w:rsid w:val="00A1567A"/>
    <w:rsid w:val="00A16557"/>
    <w:rsid w:val="00A16724"/>
    <w:rsid w:val="00A1698A"/>
    <w:rsid w:val="00A16C81"/>
    <w:rsid w:val="00A16DAD"/>
    <w:rsid w:val="00A1796B"/>
    <w:rsid w:val="00A17FA6"/>
    <w:rsid w:val="00A209B0"/>
    <w:rsid w:val="00A2122B"/>
    <w:rsid w:val="00A225F6"/>
    <w:rsid w:val="00A22690"/>
    <w:rsid w:val="00A226AD"/>
    <w:rsid w:val="00A2342B"/>
    <w:rsid w:val="00A23681"/>
    <w:rsid w:val="00A236B7"/>
    <w:rsid w:val="00A239A9"/>
    <w:rsid w:val="00A239CE"/>
    <w:rsid w:val="00A23BC9"/>
    <w:rsid w:val="00A23E4B"/>
    <w:rsid w:val="00A23FDE"/>
    <w:rsid w:val="00A2459F"/>
    <w:rsid w:val="00A2535B"/>
    <w:rsid w:val="00A25B14"/>
    <w:rsid w:val="00A25E50"/>
    <w:rsid w:val="00A261B3"/>
    <w:rsid w:val="00A2639C"/>
    <w:rsid w:val="00A26C56"/>
    <w:rsid w:val="00A27AC5"/>
    <w:rsid w:val="00A30106"/>
    <w:rsid w:val="00A306E0"/>
    <w:rsid w:val="00A3175F"/>
    <w:rsid w:val="00A31A7E"/>
    <w:rsid w:val="00A3217D"/>
    <w:rsid w:val="00A3297E"/>
    <w:rsid w:val="00A3316A"/>
    <w:rsid w:val="00A33DB3"/>
    <w:rsid w:val="00A33E2E"/>
    <w:rsid w:val="00A33FF4"/>
    <w:rsid w:val="00A34118"/>
    <w:rsid w:val="00A3495E"/>
    <w:rsid w:val="00A34D21"/>
    <w:rsid w:val="00A355FA"/>
    <w:rsid w:val="00A36654"/>
    <w:rsid w:val="00A36F7A"/>
    <w:rsid w:val="00A37D2E"/>
    <w:rsid w:val="00A413BB"/>
    <w:rsid w:val="00A416FA"/>
    <w:rsid w:val="00A41A44"/>
    <w:rsid w:val="00A41DA0"/>
    <w:rsid w:val="00A4266A"/>
    <w:rsid w:val="00A4341E"/>
    <w:rsid w:val="00A438EA"/>
    <w:rsid w:val="00A43F87"/>
    <w:rsid w:val="00A444FD"/>
    <w:rsid w:val="00A44B7E"/>
    <w:rsid w:val="00A44CD7"/>
    <w:rsid w:val="00A44EEC"/>
    <w:rsid w:val="00A44F4A"/>
    <w:rsid w:val="00A4522A"/>
    <w:rsid w:val="00A4576C"/>
    <w:rsid w:val="00A46331"/>
    <w:rsid w:val="00A46753"/>
    <w:rsid w:val="00A469E7"/>
    <w:rsid w:val="00A471AB"/>
    <w:rsid w:val="00A4766E"/>
    <w:rsid w:val="00A47C82"/>
    <w:rsid w:val="00A47E8C"/>
    <w:rsid w:val="00A47F2A"/>
    <w:rsid w:val="00A47FDE"/>
    <w:rsid w:val="00A5031C"/>
    <w:rsid w:val="00A504E9"/>
    <w:rsid w:val="00A516DC"/>
    <w:rsid w:val="00A519B9"/>
    <w:rsid w:val="00A52022"/>
    <w:rsid w:val="00A520B5"/>
    <w:rsid w:val="00A520C2"/>
    <w:rsid w:val="00A52EC6"/>
    <w:rsid w:val="00A52F31"/>
    <w:rsid w:val="00A53A3B"/>
    <w:rsid w:val="00A544BD"/>
    <w:rsid w:val="00A5477A"/>
    <w:rsid w:val="00A55AD6"/>
    <w:rsid w:val="00A56D9D"/>
    <w:rsid w:val="00A56FAF"/>
    <w:rsid w:val="00A570A0"/>
    <w:rsid w:val="00A5734B"/>
    <w:rsid w:val="00A5796E"/>
    <w:rsid w:val="00A57BE7"/>
    <w:rsid w:val="00A601BE"/>
    <w:rsid w:val="00A605D7"/>
    <w:rsid w:val="00A610B8"/>
    <w:rsid w:val="00A61DD3"/>
    <w:rsid w:val="00A61F7B"/>
    <w:rsid w:val="00A652F5"/>
    <w:rsid w:val="00A66737"/>
    <w:rsid w:val="00A66D4E"/>
    <w:rsid w:val="00A66E0C"/>
    <w:rsid w:val="00A67185"/>
    <w:rsid w:val="00A70C3D"/>
    <w:rsid w:val="00A70DDB"/>
    <w:rsid w:val="00A70F1F"/>
    <w:rsid w:val="00A713D0"/>
    <w:rsid w:val="00A71A48"/>
    <w:rsid w:val="00A71DCB"/>
    <w:rsid w:val="00A721BF"/>
    <w:rsid w:val="00A7253F"/>
    <w:rsid w:val="00A7255C"/>
    <w:rsid w:val="00A726A2"/>
    <w:rsid w:val="00A738F5"/>
    <w:rsid w:val="00A73EAF"/>
    <w:rsid w:val="00A74260"/>
    <w:rsid w:val="00A74499"/>
    <w:rsid w:val="00A746B7"/>
    <w:rsid w:val="00A75FD5"/>
    <w:rsid w:val="00A761DC"/>
    <w:rsid w:val="00A76241"/>
    <w:rsid w:val="00A76253"/>
    <w:rsid w:val="00A76C31"/>
    <w:rsid w:val="00A76DA7"/>
    <w:rsid w:val="00A7703F"/>
    <w:rsid w:val="00A7768F"/>
    <w:rsid w:val="00A804C6"/>
    <w:rsid w:val="00A814A9"/>
    <w:rsid w:val="00A81699"/>
    <w:rsid w:val="00A82052"/>
    <w:rsid w:val="00A82080"/>
    <w:rsid w:val="00A82209"/>
    <w:rsid w:val="00A824E1"/>
    <w:rsid w:val="00A82F32"/>
    <w:rsid w:val="00A830AD"/>
    <w:rsid w:val="00A832A7"/>
    <w:rsid w:val="00A83C50"/>
    <w:rsid w:val="00A84A2E"/>
    <w:rsid w:val="00A85139"/>
    <w:rsid w:val="00A8573E"/>
    <w:rsid w:val="00A86174"/>
    <w:rsid w:val="00A86D6E"/>
    <w:rsid w:val="00A86EDD"/>
    <w:rsid w:val="00A877EC"/>
    <w:rsid w:val="00A87F0A"/>
    <w:rsid w:val="00A900C9"/>
    <w:rsid w:val="00A9062E"/>
    <w:rsid w:val="00A908CA"/>
    <w:rsid w:val="00A90AD1"/>
    <w:rsid w:val="00A90B1F"/>
    <w:rsid w:val="00A914A3"/>
    <w:rsid w:val="00A91DD7"/>
    <w:rsid w:val="00A92420"/>
    <w:rsid w:val="00A9242F"/>
    <w:rsid w:val="00A9311F"/>
    <w:rsid w:val="00A9349F"/>
    <w:rsid w:val="00A934BD"/>
    <w:rsid w:val="00A93BEA"/>
    <w:rsid w:val="00A94464"/>
    <w:rsid w:val="00A95246"/>
    <w:rsid w:val="00A95C37"/>
    <w:rsid w:val="00A96141"/>
    <w:rsid w:val="00A9639A"/>
    <w:rsid w:val="00A963C9"/>
    <w:rsid w:val="00A96687"/>
    <w:rsid w:val="00A96F77"/>
    <w:rsid w:val="00A96F80"/>
    <w:rsid w:val="00A97E6C"/>
    <w:rsid w:val="00A97EBA"/>
    <w:rsid w:val="00AA0984"/>
    <w:rsid w:val="00AA10D3"/>
    <w:rsid w:val="00AA12F4"/>
    <w:rsid w:val="00AA15AC"/>
    <w:rsid w:val="00AA2FF2"/>
    <w:rsid w:val="00AA36D5"/>
    <w:rsid w:val="00AA3A38"/>
    <w:rsid w:val="00AA4EE3"/>
    <w:rsid w:val="00AA52DD"/>
    <w:rsid w:val="00AA6036"/>
    <w:rsid w:val="00AA641E"/>
    <w:rsid w:val="00AA6885"/>
    <w:rsid w:val="00AA76C4"/>
    <w:rsid w:val="00AB00BB"/>
    <w:rsid w:val="00AB0F4D"/>
    <w:rsid w:val="00AB10DB"/>
    <w:rsid w:val="00AB1D65"/>
    <w:rsid w:val="00AB3625"/>
    <w:rsid w:val="00AB4576"/>
    <w:rsid w:val="00AB465F"/>
    <w:rsid w:val="00AB5021"/>
    <w:rsid w:val="00AB5400"/>
    <w:rsid w:val="00AB5793"/>
    <w:rsid w:val="00AB6032"/>
    <w:rsid w:val="00AB611F"/>
    <w:rsid w:val="00AB62F6"/>
    <w:rsid w:val="00AB6859"/>
    <w:rsid w:val="00AC05A5"/>
    <w:rsid w:val="00AC3157"/>
    <w:rsid w:val="00AC421D"/>
    <w:rsid w:val="00AC4D23"/>
    <w:rsid w:val="00AC581D"/>
    <w:rsid w:val="00AC5CE2"/>
    <w:rsid w:val="00AC7119"/>
    <w:rsid w:val="00AC75D7"/>
    <w:rsid w:val="00AC7823"/>
    <w:rsid w:val="00AC78FA"/>
    <w:rsid w:val="00AC7AAE"/>
    <w:rsid w:val="00AC7C30"/>
    <w:rsid w:val="00AC7FCB"/>
    <w:rsid w:val="00AD0497"/>
    <w:rsid w:val="00AD0515"/>
    <w:rsid w:val="00AD06D1"/>
    <w:rsid w:val="00AD087F"/>
    <w:rsid w:val="00AD0B11"/>
    <w:rsid w:val="00AD12C0"/>
    <w:rsid w:val="00AD14E6"/>
    <w:rsid w:val="00AD1941"/>
    <w:rsid w:val="00AD1E3A"/>
    <w:rsid w:val="00AD2195"/>
    <w:rsid w:val="00AD279F"/>
    <w:rsid w:val="00AD2867"/>
    <w:rsid w:val="00AD2D32"/>
    <w:rsid w:val="00AD31FE"/>
    <w:rsid w:val="00AD34A0"/>
    <w:rsid w:val="00AD3826"/>
    <w:rsid w:val="00AD383B"/>
    <w:rsid w:val="00AD3B13"/>
    <w:rsid w:val="00AD43B5"/>
    <w:rsid w:val="00AD5308"/>
    <w:rsid w:val="00AD593B"/>
    <w:rsid w:val="00AD6885"/>
    <w:rsid w:val="00AD7883"/>
    <w:rsid w:val="00AD7C92"/>
    <w:rsid w:val="00AE0478"/>
    <w:rsid w:val="00AE13DE"/>
    <w:rsid w:val="00AE35F5"/>
    <w:rsid w:val="00AE5005"/>
    <w:rsid w:val="00AE5BB1"/>
    <w:rsid w:val="00AE6162"/>
    <w:rsid w:val="00AE684B"/>
    <w:rsid w:val="00AE7DD5"/>
    <w:rsid w:val="00AF0E14"/>
    <w:rsid w:val="00AF1311"/>
    <w:rsid w:val="00AF1B19"/>
    <w:rsid w:val="00AF20D7"/>
    <w:rsid w:val="00AF26B7"/>
    <w:rsid w:val="00AF30ED"/>
    <w:rsid w:val="00AF35CF"/>
    <w:rsid w:val="00AF37E0"/>
    <w:rsid w:val="00AF3C4F"/>
    <w:rsid w:val="00AF43D0"/>
    <w:rsid w:val="00AF519C"/>
    <w:rsid w:val="00AF5510"/>
    <w:rsid w:val="00AF5953"/>
    <w:rsid w:val="00AF5B14"/>
    <w:rsid w:val="00AF6CA8"/>
    <w:rsid w:val="00AF770A"/>
    <w:rsid w:val="00AF7BC6"/>
    <w:rsid w:val="00B00053"/>
    <w:rsid w:val="00B0015F"/>
    <w:rsid w:val="00B004CA"/>
    <w:rsid w:val="00B010CE"/>
    <w:rsid w:val="00B01220"/>
    <w:rsid w:val="00B01EDF"/>
    <w:rsid w:val="00B023BF"/>
    <w:rsid w:val="00B02A71"/>
    <w:rsid w:val="00B037AA"/>
    <w:rsid w:val="00B03C04"/>
    <w:rsid w:val="00B03C34"/>
    <w:rsid w:val="00B044D0"/>
    <w:rsid w:val="00B04E75"/>
    <w:rsid w:val="00B050E2"/>
    <w:rsid w:val="00B05468"/>
    <w:rsid w:val="00B056A0"/>
    <w:rsid w:val="00B061B7"/>
    <w:rsid w:val="00B062CE"/>
    <w:rsid w:val="00B069CF"/>
    <w:rsid w:val="00B0770D"/>
    <w:rsid w:val="00B078F0"/>
    <w:rsid w:val="00B10E77"/>
    <w:rsid w:val="00B10F51"/>
    <w:rsid w:val="00B13C3C"/>
    <w:rsid w:val="00B15202"/>
    <w:rsid w:val="00B169CF"/>
    <w:rsid w:val="00B16ADD"/>
    <w:rsid w:val="00B16B04"/>
    <w:rsid w:val="00B171DB"/>
    <w:rsid w:val="00B1792F"/>
    <w:rsid w:val="00B17E38"/>
    <w:rsid w:val="00B2030D"/>
    <w:rsid w:val="00B2042F"/>
    <w:rsid w:val="00B2054A"/>
    <w:rsid w:val="00B20C83"/>
    <w:rsid w:val="00B20DC2"/>
    <w:rsid w:val="00B21EAC"/>
    <w:rsid w:val="00B22ABD"/>
    <w:rsid w:val="00B230CD"/>
    <w:rsid w:val="00B233AA"/>
    <w:rsid w:val="00B2360B"/>
    <w:rsid w:val="00B25E26"/>
    <w:rsid w:val="00B25F61"/>
    <w:rsid w:val="00B27693"/>
    <w:rsid w:val="00B31699"/>
    <w:rsid w:val="00B31D62"/>
    <w:rsid w:val="00B33796"/>
    <w:rsid w:val="00B33E71"/>
    <w:rsid w:val="00B34100"/>
    <w:rsid w:val="00B34758"/>
    <w:rsid w:val="00B34854"/>
    <w:rsid w:val="00B3581A"/>
    <w:rsid w:val="00B35F43"/>
    <w:rsid w:val="00B36037"/>
    <w:rsid w:val="00B36374"/>
    <w:rsid w:val="00B37113"/>
    <w:rsid w:val="00B37A0E"/>
    <w:rsid w:val="00B402F9"/>
    <w:rsid w:val="00B4171F"/>
    <w:rsid w:val="00B42AC4"/>
    <w:rsid w:val="00B43DB5"/>
    <w:rsid w:val="00B44051"/>
    <w:rsid w:val="00B44296"/>
    <w:rsid w:val="00B44516"/>
    <w:rsid w:val="00B45642"/>
    <w:rsid w:val="00B45EAF"/>
    <w:rsid w:val="00B46E7B"/>
    <w:rsid w:val="00B46F75"/>
    <w:rsid w:val="00B46FDE"/>
    <w:rsid w:val="00B470F0"/>
    <w:rsid w:val="00B47396"/>
    <w:rsid w:val="00B47BC1"/>
    <w:rsid w:val="00B50012"/>
    <w:rsid w:val="00B5046B"/>
    <w:rsid w:val="00B50EE2"/>
    <w:rsid w:val="00B51A27"/>
    <w:rsid w:val="00B51A31"/>
    <w:rsid w:val="00B538F4"/>
    <w:rsid w:val="00B54161"/>
    <w:rsid w:val="00B54C1A"/>
    <w:rsid w:val="00B54F36"/>
    <w:rsid w:val="00B55A4E"/>
    <w:rsid w:val="00B562C6"/>
    <w:rsid w:val="00B56B6F"/>
    <w:rsid w:val="00B56F35"/>
    <w:rsid w:val="00B602A1"/>
    <w:rsid w:val="00B6058C"/>
    <w:rsid w:val="00B606A1"/>
    <w:rsid w:val="00B606A5"/>
    <w:rsid w:val="00B606F3"/>
    <w:rsid w:val="00B60757"/>
    <w:rsid w:val="00B62808"/>
    <w:rsid w:val="00B63398"/>
    <w:rsid w:val="00B637E1"/>
    <w:rsid w:val="00B63CBD"/>
    <w:rsid w:val="00B63E52"/>
    <w:rsid w:val="00B644B1"/>
    <w:rsid w:val="00B64CFF"/>
    <w:rsid w:val="00B65572"/>
    <w:rsid w:val="00B65592"/>
    <w:rsid w:val="00B65B5C"/>
    <w:rsid w:val="00B6633D"/>
    <w:rsid w:val="00B70293"/>
    <w:rsid w:val="00B7094A"/>
    <w:rsid w:val="00B727D5"/>
    <w:rsid w:val="00B72A35"/>
    <w:rsid w:val="00B72D9F"/>
    <w:rsid w:val="00B736D4"/>
    <w:rsid w:val="00B7392A"/>
    <w:rsid w:val="00B73D8A"/>
    <w:rsid w:val="00B73EE1"/>
    <w:rsid w:val="00B7423E"/>
    <w:rsid w:val="00B745AF"/>
    <w:rsid w:val="00B74A72"/>
    <w:rsid w:val="00B75D5E"/>
    <w:rsid w:val="00B75EAF"/>
    <w:rsid w:val="00B76B14"/>
    <w:rsid w:val="00B76DC1"/>
    <w:rsid w:val="00B7718A"/>
    <w:rsid w:val="00B801D6"/>
    <w:rsid w:val="00B802B7"/>
    <w:rsid w:val="00B802FF"/>
    <w:rsid w:val="00B805FB"/>
    <w:rsid w:val="00B81296"/>
    <w:rsid w:val="00B81725"/>
    <w:rsid w:val="00B82359"/>
    <w:rsid w:val="00B836E6"/>
    <w:rsid w:val="00B83923"/>
    <w:rsid w:val="00B83C22"/>
    <w:rsid w:val="00B83FC9"/>
    <w:rsid w:val="00B8417F"/>
    <w:rsid w:val="00B849D6"/>
    <w:rsid w:val="00B84DDB"/>
    <w:rsid w:val="00B852F2"/>
    <w:rsid w:val="00B857D2"/>
    <w:rsid w:val="00B85CE5"/>
    <w:rsid w:val="00B85E1A"/>
    <w:rsid w:val="00B87085"/>
    <w:rsid w:val="00B87ADB"/>
    <w:rsid w:val="00B902B7"/>
    <w:rsid w:val="00B90308"/>
    <w:rsid w:val="00B90CE1"/>
    <w:rsid w:val="00B91521"/>
    <w:rsid w:val="00B92410"/>
    <w:rsid w:val="00B92797"/>
    <w:rsid w:val="00B92ED0"/>
    <w:rsid w:val="00B9315B"/>
    <w:rsid w:val="00B94361"/>
    <w:rsid w:val="00B94D52"/>
    <w:rsid w:val="00B9521D"/>
    <w:rsid w:val="00B9558A"/>
    <w:rsid w:val="00B95B94"/>
    <w:rsid w:val="00B97721"/>
    <w:rsid w:val="00BA09FD"/>
    <w:rsid w:val="00BA0BB3"/>
    <w:rsid w:val="00BA1E46"/>
    <w:rsid w:val="00BA219B"/>
    <w:rsid w:val="00BA2AD3"/>
    <w:rsid w:val="00BA2CFA"/>
    <w:rsid w:val="00BA31D0"/>
    <w:rsid w:val="00BA38D5"/>
    <w:rsid w:val="00BA487E"/>
    <w:rsid w:val="00BA55CB"/>
    <w:rsid w:val="00BA5CF7"/>
    <w:rsid w:val="00BA5EFC"/>
    <w:rsid w:val="00BA6061"/>
    <w:rsid w:val="00BA6236"/>
    <w:rsid w:val="00BA6444"/>
    <w:rsid w:val="00BA6EAC"/>
    <w:rsid w:val="00BA76CE"/>
    <w:rsid w:val="00BA7D9D"/>
    <w:rsid w:val="00BB0336"/>
    <w:rsid w:val="00BB0512"/>
    <w:rsid w:val="00BB07D2"/>
    <w:rsid w:val="00BB09E2"/>
    <w:rsid w:val="00BB13E1"/>
    <w:rsid w:val="00BB3372"/>
    <w:rsid w:val="00BB41C7"/>
    <w:rsid w:val="00BB47FE"/>
    <w:rsid w:val="00BB5500"/>
    <w:rsid w:val="00BB5FA6"/>
    <w:rsid w:val="00BB6577"/>
    <w:rsid w:val="00BB70E0"/>
    <w:rsid w:val="00BC00DB"/>
    <w:rsid w:val="00BC02D8"/>
    <w:rsid w:val="00BC0767"/>
    <w:rsid w:val="00BC07DD"/>
    <w:rsid w:val="00BC08AF"/>
    <w:rsid w:val="00BC1D5F"/>
    <w:rsid w:val="00BC21C5"/>
    <w:rsid w:val="00BC25A0"/>
    <w:rsid w:val="00BC2A63"/>
    <w:rsid w:val="00BC3A03"/>
    <w:rsid w:val="00BC52D8"/>
    <w:rsid w:val="00BC5839"/>
    <w:rsid w:val="00BC5A79"/>
    <w:rsid w:val="00BC5ADF"/>
    <w:rsid w:val="00BC6FBF"/>
    <w:rsid w:val="00BC7012"/>
    <w:rsid w:val="00BC70CC"/>
    <w:rsid w:val="00BC715E"/>
    <w:rsid w:val="00BC7CD3"/>
    <w:rsid w:val="00BC7DBF"/>
    <w:rsid w:val="00BC7EF2"/>
    <w:rsid w:val="00BD12ED"/>
    <w:rsid w:val="00BD15CF"/>
    <w:rsid w:val="00BD20B0"/>
    <w:rsid w:val="00BD2602"/>
    <w:rsid w:val="00BD27CF"/>
    <w:rsid w:val="00BD2FA4"/>
    <w:rsid w:val="00BD36C3"/>
    <w:rsid w:val="00BD3792"/>
    <w:rsid w:val="00BD3D32"/>
    <w:rsid w:val="00BD52CF"/>
    <w:rsid w:val="00BD62A4"/>
    <w:rsid w:val="00BD6A06"/>
    <w:rsid w:val="00BD7F10"/>
    <w:rsid w:val="00BE0F31"/>
    <w:rsid w:val="00BE2010"/>
    <w:rsid w:val="00BE2557"/>
    <w:rsid w:val="00BE2A9E"/>
    <w:rsid w:val="00BE2BA2"/>
    <w:rsid w:val="00BE2BDE"/>
    <w:rsid w:val="00BE2E88"/>
    <w:rsid w:val="00BE3334"/>
    <w:rsid w:val="00BE4E64"/>
    <w:rsid w:val="00BE4F32"/>
    <w:rsid w:val="00BE52F8"/>
    <w:rsid w:val="00BE64A1"/>
    <w:rsid w:val="00BE66DB"/>
    <w:rsid w:val="00BE69E3"/>
    <w:rsid w:val="00BE6DBD"/>
    <w:rsid w:val="00BE72DC"/>
    <w:rsid w:val="00BE7523"/>
    <w:rsid w:val="00BE769D"/>
    <w:rsid w:val="00BE7CE8"/>
    <w:rsid w:val="00BF082B"/>
    <w:rsid w:val="00BF11DE"/>
    <w:rsid w:val="00BF18C2"/>
    <w:rsid w:val="00BF212F"/>
    <w:rsid w:val="00BF23D8"/>
    <w:rsid w:val="00BF2633"/>
    <w:rsid w:val="00BF29F4"/>
    <w:rsid w:val="00BF2BEA"/>
    <w:rsid w:val="00BF33E7"/>
    <w:rsid w:val="00BF367F"/>
    <w:rsid w:val="00BF3767"/>
    <w:rsid w:val="00BF37BC"/>
    <w:rsid w:val="00BF3D14"/>
    <w:rsid w:val="00BF4817"/>
    <w:rsid w:val="00BF4845"/>
    <w:rsid w:val="00BF4A4A"/>
    <w:rsid w:val="00BF5503"/>
    <w:rsid w:val="00BF6C3D"/>
    <w:rsid w:val="00BF6D97"/>
    <w:rsid w:val="00BF77F5"/>
    <w:rsid w:val="00BF7BB9"/>
    <w:rsid w:val="00C00275"/>
    <w:rsid w:val="00C00315"/>
    <w:rsid w:val="00C00404"/>
    <w:rsid w:val="00C004D2"/>
    <w:rsid w:val="00C00B6A"/>
    <w:rsid w:val="00C00C35"/>
    <w:rsid w:val="00C00E78"/>
    <w:rsid w:val="00C00F25"/>
    <w:rsid w:val="00C00F62"/>
    <w:rsid w:val="00C0113F"/>
    <w:rsid w:val="00C01455"/>
    <w:rsid w:val="00C01EA6"/>
    <w:rsid w:val="00C02644"/>
    <w:rsid w:val="00C03755"/>
    <w:rsid w:val="00C03844"/>
    <w:rsid w:val="00C03B3B"/>
    <w:rsid w:val="00C03C7A"/>
    <w:rsid w:val="00C03EC2"/>
    <w:rsid w:val="00C04B59"/>
    <w:rsid w:val="00C04BEE"/>
    <w:rsid w:val="00C04DA2"/>
    <w:rsid w:val="00C054A4"/>
    <w:rsid w:val="00C05BFA"/>
    <w:rsid w:val="00C06560"/>
    <w:rsid w:val="00C0671D"/>
    <w:rsid w:val="00C067D1"/>
    <w:rsid w:val="00C067D8"/>
    <w:rsid w:val="00C06816"/>
    <w:rsid w:val="00C06D79"/>
    <w:rsid w:val="00C077D3"/>
    <w:rsid w:val="00C077E6"/>
    <w:rsid w:val="00C10216"/>
    <w:rsid w:val="00C1097C"/>
    <w:rsid w:val="00C1156A"/>
    <w:rsid w:val="00C11A5D"/>
    <w:rsid w:val="00C11B40"/>
    <w:rsid w:val="00C11B6E"/>
    <w:rsid w:val="00C120E6"/>
    <w:rsid w:val="00C12630"/>
    <w:rsid w:val="00C1295C"/>
    <w:rsid w:val="00C12A50"/>
    <w:rsid w:val="00C12DBC"/>
    <w:rsid w:val="00C1313A"/>
    <w:rsid w:val="00C13550"/>
    <w:rsid w:val="00C135BD"/>
    <w:rsid w:val="00C136C8"/>
    <w:rsid w:val="00C15BA4"/>
    <w:rsid w:val="00C164DB"/>
    <w:rsid w:val="00C176FA"/>
    <w:rsid w:val="00C17BB0"/>
    <w:rsid w:val="00C17D34"/>
    <w:rsid w:val="00C2074A"/>
    <w:rsid w:val="00C207BB"/>
    <w:rsid w:val="00C20B9F"/>
    <w:rsid w:val="00C20F50"/>
    <w:rsid w:val="00C21B01"/>
    <w:rsid w:val="00C221DA"/>
    <w:rsid w:val="00C225BE"/>
    <w:rsid w:val="00C22DE5"/>
    <w:rsid w:val="00C23C09"/>
    <w:rsid w:val="00C23F9E"/>
    <w:rsid w:val="00C24473"/>
    <w:rsid w:val="00C26016"/>
    <w:rsid w:val="00C27890"/>
    <w:rsid w:val="00C30011"/>
    <w:rsid w:val="00C30682"/>
    <w:rsid w:val="00C306C0"/>
    <w:rsid w:val="00C312A3"/>
    <w:rsid w:val="00C31F1A"/>
    <w:rsid w:val="00C31F41"/>
    <w:rsid w:val="00C32611"/>
    <w:rsid w:val="00C32A3A"/>
    <w:rsid w:val="00C32C58"/>
    <w:rsid w:val="00C332F6"/>
    <w:rsid w:val="00C3331B"/>
    <w:rsid w:val="00C34CBD"/>
    <w:rsid w:val="00C36A28"/>
    <w:rsid w:val="00C36C60"/>
    <w:rsid w:val="00C374BB"/>
    <w:rsid w:val="00C37DB1"/>
    <w:rsid w:val="00C408FA"/>
    <w:rsid w:val="00C41AC2"/>
    <w:rsid w:val="00C42252"/>
    <w:rsid w:val="00C4271C"/>
    <w:rsid w:val="00C429D4"/>
    <w:rsid w:val="00C43B2A"/>
    <w:rsid w:val="00C43F06"/>
    <w:rsid w:val="00C455B0"/>
    <w:rsid w:val="00C45B70"/>
    <w:rsid w:val="00C45BF0"/>
    <w:rsid w:val="00C45CD6"/>
    <w:rsid w:val="00C466AE"/>
    <w:rsid w:val="00C471D4"/>
    <w:rsid w:val="00C4720E"/>
    <w:rsid w:val="00C47AF1"/>
    <w:rsid w:val="00C5044A"/>
    <w:rsid w:val="00C5061A"/>
    <w:rsid w:val="00C506F5"/>
    <w:rsid w:val="00C507B5"/>
    <w:rsid w:val="00C50829"/>
    <w:rsid w:val="00C50C1A"/>
    <w:rsid w:val="00C50EFA"/>
    <w:rsid w:val="00C511C8"/>
    <w:rsid w:val="00C514C7"/>
    <w:rsid w:val="00C5236A"/>
    <w:rsid w:val="00C536DB"/>
    <w:rsid w:val="00C53961"/>
    <w:rsid w:val="00C53C14"/>
    <w:rsid w:val="00C54995"/>
    <w:rsid w:val="00C55603"/>
    <w:rsid w:val="00C56459"/>
    <w:rsid w:val="00C56565"/>
    <w:rsid w:val="00C56EE7"/>
    <w:rsid w:val="00C5717C"/>
    <w:rsid w:val="00C57399"/>
    <w:rsid w:val="00C579BA"/>
    <w:rsid w:val="00C57A9C"/>
    <w:rsid w:val="00C57B35"/>
    <w:rsid w:val="00C57E54"/>
    <w:rsid w:val="00C60222"/>
    <w:rsid w:val="00C60940"/>
    <w:rsid w:val="00C609FB"/>
    <w:rsid w:val="00C60ADE"/>
    <w:rsid w:val="00C61E1C"/>
    <w:rsid w:val="00C6245A"/>
    <w:rsid w:val="00C632C8"/>
    <w:rsid w:val="00C63CA9"/>
    <w:rsid w:val="00C65827"/>
    <w:rsid w:val="00C65B4B"/>
    <w:rsid w:val="00C65C32"/>
    <w:rsid w:val="00C66289"/>
    <w:rsid w:val="00C662A1"/>
    <w:rsid w:val="00C66757"/>
    <w:rsid w:val="00C66A2F"/>
    <w:rsid w:val="00C6728E"/>
    <w:rsid w:val="00C67429"/>
    <w:rsid w:val="00C6791F"/>
    <w:rsid w:val="00C70606"/>
    <w:rsid w:val="00C70B06"/>
    <w:rsid w:val="00C715ED"/>
    <w:rsid w:val="00C7168C"/>
    <w:rsid w:val="00C717D6"/>
    <w:rsid w:val="00C719BA"/>
    <w:rsid w:val="00C71C9D"/>
    <w:rsid w:val="00C71F05"/>
    <w:rsid w:val="00C720B1"/>
    <w:rsid w:val="00C727C3"/>
    <w:rsid w:val="00C72A6C"/>
    <w:rsid w:val="00C72DDA"/>
    <w:rsid w:val="00C73978"/>
    <w:rsid w:val="00C74300"/>
    <w:rsid w:val="00C75103"/>
    <w:rsid w:val="00C7544D"/>
    <w:rsid w:val="00C756E3"/>
    <w:rsid w:val="00C757B2"/>
    <w:rsid w:val="00C767D4"/>
    <w:rsid w:val="00C76A12"/>
    <w:rsid w:val="00C77995"/>
    <w:rsid w:val="00C77E2F"/>
    <w:rsid w:val="00C77E82"/>
    <w:rsid w:val="00C77FDB"/>
    <w:rsid w:val="00C80960"/>
    <w:rsid w:val="00C813C7"/>
    <w:rsid w:val="00C8187F"/>
    <w:rsid w:val="00C81DCE"/>
    <w:rsid w:val="00C8221D"/>
    <w:rsid w:val="00C82846"/>
    <w:rsid w:val="00C8311C"/>
    <w:rsid w:val="00C833A4"/>
    <w:rsid w:val="00C83627"/>
    <w:rsid w:val="00C83EB6"/>
    <w:rsid w:val="00C83EF0"/>
    <w:rsid w:val="00C84355"/>
    <w:rsid w:val="00C846A1"/>
    <w:rsid w:val="00C84CEE"/>
    <w:rsid w:val="00C85BBF"/>
    <w:rsid w:val="00C861CC"/>
    <w:rsid w:val="00C8677F"/>
    <w:rsid w:val="00C867FB"/>
    <w:rsid w:val="00C868C4"/>
    <w:rsid w:val="00C86B35"/>
    <w:rsid w:val="00C87224"/>
    <w:rsid w:val="00C87331"/>
    <w:rsid w:val="00C8798F"/>
    <w:rsid w:val="00C903F0"/>
    <w:rsid w:val="00C906C5"/>
    <w:rsid w:val="00C906D9"/>
    <w:rsid w:val="00C90DE9"/>
    <w:rsid w:val="00C916E9"/>
    <w:rsid w:val="00C923F9"/>
    <w:rsid w:val="00C9269B"/>
    <w:rsid w:val="00C93C79"/>
    <w:rsid w:val="00C94066"/>
    <w:rsid w:val="00C9431B"/>
    <w:rsid w:val="00C954EF"/>
    <w:rsid w:val="00C95E72"/>
    <w:rsid w:val="00C95F28"/>
    <w:rsid w:val="00C967CC"/>
    <w:rsid w:val="00C96B63"/>
    <w:rsid w:val="00C96D24"/>
    <w:rsid w:val="00CA0361"/>
    <w:rsid w:val="00CA0D71"/>
    <w:rsid w:val="00CA0E16"/>
    <w:rsid w:val="00CA1026"/>
    <w:rsid w:val="00CA11B2"/>
    <w:rsid w:val="00CA1395"/>
    <w:rsid w:val="00CA14B2"/>
    <w:rsid w:val="00CA17E7"/>
    <w:rsid w:val="00CA1F99"/>
    <w:rsid w:val="00CA2512"/>
    <w:rsid w:val="00CA2909"/>
    <w:rsid w:val="00CA2981"/>
    <w:rsid w:val="00CA36EA"/>
    <w:rsid w:val="00CA418C"/>
    <w:rsid w:val="00CA45D4"/>
    <w:rsid w:val="00CA500A"/>
    <w:rsid w:val="00CA6295"/>
    <w:rsid w:val="00CA6A34"/>
    <w:rsid w:val="00CA6DD8"/>
    <w:rsid w:val="00CA704D"/>
    <w:rsid w:val="00CA7309"/>
    <w:rsid w:val="00CA75C8"/>
    <w:rsid w:val="00CB0465"/>
    <w:rsid w:val="00CB0710"/>
    <w:rsid w:val="00CB0BF4"/>
    <w:rsid w:val="00CB3CA0"/>
    <w:rsid w:val="00CB4285"/>
    <w:rsid w:val="00CB49E0"/>
    <w:rsid w:val="00CB5692"/>
    <w:rsid w:val="00CB5877"/>
    <w:rsid w:val="00CB5A6C"/>
    <w:rsid w:val="00CB6277"/>
    <w:rsid w:val="00CB6462"/>
    <w:rsid w:val="00CB7E23"/>
    <w:rsid w:val="00CC07BC"/>
    <w:rsid w:val="00CC0C9A"/>
    <w:rsid w:val="00CC1730"/>
    <w:rsid w:val="00CC17AA"/>
    <w:rsid w:val="00CC220C"/>
    <w:rsid w:val="00CC3195"/>
    <w:rsid w:val="00CC3476"/>
    <w:rsid w:val="00CC383E"/>
    <w:rsid w:val="00CC3EDA"/>
    <w:rsid w:val="00CC449A"/>
    <w:rsid w:val="00CC49FB"/>
    <w:rsid w:val="00CC5AEB"/>
    <w:rsid w:val="00CC5BB2"/>
    <w:rsid w:val="00CC61A7"/>
    <w:rsid w:val="00CC7775"/>
    <w:rsid w:val="00CD1035"/>
    <w:rsid w:val="00CD12A5"/>
    <w:rsid w:val="00CD15B5"/>
    <w:rsid w:val="00CD2194"/>
    <w:rsid w:val="00CD255B"/>
    <w:rsid w:val="00CD26D7"/>
    <w:rsid w:val="00CD342C"/>
    <w:rsid w:val="00CD3807"/>
    <w:rsid w:val="00CD38FD"/>
    <w:rsid w:val="00CD4A57"/>
    <w:rsid w:val="00CD4DE4"/>
    <w:rsid w:val="00CD577D"/>
    <w:rsid w:val="00CD6391"/>
    <w:rsid w:val="00CD68AB"/>
    <w:rsid w:val="00CD6C69"/>
    <w:rsid w:val="00CD6C9E"/>
    <w:rsid w:val="00CD713A"/>
    <w:rsid w:val="00CD7D16"/>
    <w:rsid w:val="00CD7F15"/>
    <w:rsid w:val="00CE0270"/>
    <w:rsid w:val="00CE0872"/>
    <w:rsid w:val="00CE2467"/>
    <w:rsid w:val="00CE2C38"/>
    <w:rsid w:val="00CE2D67"/>
    <w:rsid w:val="00CE30A7"/>
    <w:rsid w:val="00CE3185"/>
    <w:rsid w:val="00CE32BF"/>
    <w:rsid w:val="00CE32E3"/>
    <w:rsid w:val="00CE41CA"/>
    <w:rsid w:val="00CE4260"/>
    <w:rsid w:val="00CE42D1"/>
    <w:rsid w:val="00CE595E"/>
    <w:rsid w:val="00CE64EF"/>
    <w:rsid w:val="00CE6872"/>
    <w:rsid w:val="00CE6A69"/>
    <w:rsid w:val="00CE7378"/>
    <w:rsid w:val="00CF0165"/>
    <w:rsid w:val="00CF0E1A"/>
    <w:rsid w:val="00CF1403"/>
    <w:rsid w:val="00CF1753"/>
    <w:rsid w:val="00CF1CB5"/>
    <w:rsid w:val="00CF1E0A"/>
    <w:rsid w:val="00CF2ABE"/>
    <w:rsid w:val="00CF2D7D"/>
    <w:rsid w:val="00CF30AE"/>
    <w:rsid w:val="00CF38B0"/>
    <w:rsid w:val="00CF438B"/>
    <w:rsid w:val="00CF4514"/>
    <w:rsid w:val="00CF6508"/>
    <w:rsid w:val="00CF6B1F"/>
    <w:rsid w:val="00CF6E58"/>
    <w:rsid w:val="00CF752E"/>
    <w:rsid w:val="00D007E0"/>
    <w:rsid w:val="00D007EA"/>
    <w:rsid w:val="00D00A35"/>
    <w:rsid w:val="00D01113"/>
    <w:rsid w:val="00D01DE4"/>
    <w:rsid w:val="00D020C8"/>
    <w:rsid w:val="00D02368"/>
    <w:rsid w:val="00D02392"/>
    <w:rsid w:val="00D0411D"/>
    <w:rsid w:val="00D055C6"/>
    <w:rsid w:val="00D064AF"/>
    <w:rsid w:val="00D077F3"/>
    <w:rsid w:val="00D07986"/>
    <w:rsid w:val="00D07A6A"/>
    <w:rsid w:val="00D07B10"/>
    <w:rsid w:val="00D10A9E"/>
    <w:rsid w:val="00D10B92"/>
    <w:rsid w:val="00D118FF"/>
    <w:rsid w:val="00D11B9B"/>
    <w:rsid w:val="00D11D83"/>
    <w:rsid w:val="00D11F9D"/>
    <w:rsid w:val="00D126EA"/>
    <w:rsid w:val="00D12BCD"/>
    <w:rsid w:val="00D12E23"/>
    <w:rsid w:val="00D12E2E"/>
    <w:rsid w:val="00D136A5"/>
    <w:rsid w:val="00D13CEC"/>
    <w:rsid w:val="00D14332"/>
    <w:rsid w:val="00D143A7"/>
    <w:rsid w:val="00D14A6B"/>
    <w:rsid w:val="00D15504"/>
    <w:rsid w:val="00D16DAF"/>
    <w:rsid w:val="00D172E9"/>
    <w:rsid w:val="00D17EBA"/>
    <w:rsid w:val="00D2023E"/>
    <w:rsid w:val="00D203CF"/>
    <w:rsid w:val="00D209D1"/>
    <w:rsid w:val="00D20ECF"/>
    <w:rsid w:val="00D21167"/>
    <w:rsid w:val="00D21473"/>
    <w:rsid w:val="00D218B2"/>
    <w:rsid w:val="00D22A03"/>
    <w:rsid w:val="00D231EE"/>
    <w:rsid w:val="00D23587"/>
    <w:rsid w:val="00D242DA"/>
    <w:rsid w:val="00D24699"/>
    <w:rsid w:val="00D24B2A"/>
    <w:rsid w:val="00D265CC"/>
    <w:rsid w:val="00D273C0"/>
    <w:rsid w:val="00D275E7"/>
    <w:rsid w:val="00D2771E"/>
    <w:rsid w:val="00D27E4F"/>
    <w:rsid w:val="00D31656"/>
    <w:rsid w:val="00D31E3F"/>
    <w:rsid w:val="00D32B6D"/>
    <w:rsid w:val="00D33D71"/>
    <w:rsid w:val="00D340AC"/>
    <w:rsid w:val="00D34205"/>
    <w:rsid w:val="00D34C4F"/>
    <w:rsid w:val="00D34D50"/>
    <w:rsid w:val="00D350C5"/>
    <w:rsid w:val="00D3510E"/>
    <w:rsid w:val="00D35FD7"/>
    <w:rsid w:val="00D361E1"/>
    <w:rsid w:val="00D3655E"/>
    <w:rsid w:val="00D365AF"/>
    <w:rsid w:val="00D36845"/>
    <w:rsid w:val="00D37615"/>
    <w:rsid w:val="00D37B99"/>
    <w:rsid w:val="00D37FB7"/>
    <w:rsid w:val="00D402E1"/>
    <w:rsid w:val="00D40463"/>
    <w:rsid w:val="00D407B7"/>
    <w:rsid w:val="00D42495"/>
    <w:rsid w:val="00D42541"/>
    <w:rsid w:val="00D42C71"/>
    <w:rsid w:val="00D42EFE"/>
    <w:rsid w:val="00D43170"/>
    <w:rsid w:val="00D436D5"/>
    <w:rsid w:val="00D43793"/>
    <w:rsid w:val="00D438AA"/>
    <w:rsid w:val="00D43C61"/>
    <w:rsid w:val="00D43F63"/>
    <w:rsid w:val="00D43FB8"/>
    <w:rsid w:val="00D45021"/>
    <w:rsid w:val="00D45FE6"/>
    <w:rsid w:val="00D47383"/>
    <w:rsid w:val="00D5050F"/>
    <w:rsid w:val="00D5058D"/>
    <w:rsid w:val="00D51062"/>
    <w:rsid w:val="00D51172"/>
    <w:rsid w:val="00D517B8"/>
    <w:rsid w:val="00D518BE"/>
    <w:rsid w:val="00D51BAD"/>
    <w:rsid w:val="00D51FDF"/>
    <w:rsid w:val="00D54FAC"/>
    <w:rsid w:val="00D56840"/>
    <w:rsid w:val="00D56BB3"/>
    <w:rsid w:val="00D56E67"/>
    <w:rsid w:val="00D57242"/>
    <w:rsid w:val="00D57423"/>
    <w:rsid w:val="00D577BE"/>
    <w:rsid w:val="00D57C20"/>
    <w:rsid w:val="00D6007B"/>
    <w:rsid w:val="00D60293"/>
    <w:rsid w:val="00D60BC2"/>
    <w:rsid w:val="00D60CC2"/>
    <w:rsid w:val="00D61460"/>
    <w:rsid w:val="00D61529"/>
    <w:rsid w:val="00D6175A"/>
    <w:rsid w:val="00D61C1F"/>
    <w:rsid w:val="00D61C5E"/>
    <w:rsid w:val="00D61C90"/>
    <w:rsid w:val="00D61E86"/>
    <w:rsid w:val="00D62C2E"/>
    <w:rsid w:val="00D62D16"/>
    <w:rsid w:val="00D634C5"/>
    <w:rsid w:val="00D63A75"/>
    <w:rsid w:val="00D63EC2"/>
    <w:rsid w:val="00D642AB"/>
    <w:rsid w:val="00D646BE"/>
    <w:rsid w:val="00D664D6"/>
    <w:rsid w:val="00D66753"/>
    <w:rsid w:val="00D66DFF"/>
    <w:rsid w:val="00D679F0"/>
    <w:rsid w:val="00D705C5"/>
    <w:rsid w:val="00D70815"/>
    <w:rsid w:val="00D711C9"/>
    <w:rsid w:val="00D715C6"/>
    <w:rsid w:val="00D71C85"/>
    <w:rsid w:val="00D71E3E"/>
    <w:rsid w:val="00D71F1C"/>
    <w:rsid w:val="00D726AB"/>
    <w:rsid w:val="00D72973"/>
    <w:rsid w:val="00D72E5A"/>
    <w:rsid w:val="00D73ACE"/>
    <w:rsid w:val="00D74CD5"/>
    <w:rsid w:val="00D75860"/>
    <w:rsid w:val="00D75AE2"/>
    <w:rsid w:val="00D773DC"/>
    <w:rsid w:val="00D77C9A"/>
    <w:rsid w:val="00D81724"/>
    <w:rsid w:val="00D823D2"/>
    <w:rsid w:val="00D82743"/>
    <w:rsid w:val="00D82AB9"/>
    <w:rsid w:val="00D83328"/>
    <w:rsid w:val="00D8333F"/>
    <w:rsid w:val="00D839E3"/>
    <w:rsid w:val="00D83FB7"/>
    <w:rsid w:val="00D8464C"/>
    <w:rsid w:val="00D847C0"/>
    <w:rsid w:val="00D856DA"/>
    <w:rsid w:val="00D85D64"/>
    <w:rsid w:val="00D86004"/>
    <w:rsid w:val="00D864D9"/>
    <w:rsid w:val="00D87908"/>
    <w:rsid w:val="00D879E1"/>
    <w:rsid w:val="00D87BC5"/>
    <w:rsid w:val="00D90BD4"/>
    <w:rsid w:val="00D90D34"/>
    <w:rsid w:val="00D90D49"/>
    <w:rsid w:val="00D9100D"/>
    <w:rsid w:val="00D91774"/>
    <w:rsid w:val="00D91F31"/>
    <w:rsid w:val="00D92515"/>
    <w:rsid w:val="00D92B68"/>
    <w:rsid w:val="00D93A9C"/>
    <w:rsid w:val="00D93F77"/>
    <w:rsid w:val="00D94611"/>
    <w:rsid w:val="00D94DCC"/>
    <w:rsid w:val="00D94F63"/>
    <w:rsid w:val="00D9551A"/>
    <w:rsid w:val="00D960A8"/>
    <w:rsid w:val="00D961CB"/>
    <w:rsid w:val="00D97C32"/>
    <w:rsid w:val="00DA088D"/>
    <w:rsid w:val="00DA0E6F"/>
    <w:rsid w:val="00DA183C"/>
    <w:rsid w:val="00DA1F20"/>
    <w:rsid w:val="00DA35E0"/>
    <w:rsid w:val="00DA379F"/>
    <w:rsid w:val="00DA392C"/>
    <w:rsid w:val="00DA43DA"/>
    <w:rsid w:val="00DA5605"/>
    <w:rsid w:val="00DA58C2"/>
    <w:rsid w:val="00DA613C"/>
    <w:rsid w:val="00DA62BF"/>
    <w:rsid w:val="00DA634B"/>
    <w:rsid w:val="00DA6801"/>
    <w:rsid w:val="00DA71E8"/>
    <w:rsid w:val="00DA74B6"/>
    <w:rsid w:val="00DA7600"/>
    <w:rsid w:val="00DB11FB"/>
    <w:rsid w:val="00DB16D8"/>
    <w:rsid w:val="00DB29DD"/>
    <w:rsid w:val="00DB2FD2"/>
    <w:rsid w:val="00DB3428"/>
    <w:rsid w:val="00DB4201"/>
    <w:rsid w:val="00DB4761"/>
    <w:rsid w:val="00DB54C0"/>
    <w:rsid w:val="00DB5705"/>
    <w:rsid w:val="00DB5A4D"/>
    <w:rsid w:val="00DB6444"/>
    <w:rsid w:val="00DB67E8"/>
    <w:rsid w:val="00DB693A"/>
    <w:rsid w:val="00DB70B8"/>
    <w:rsid w:val="00DB72CC"/>
    <w:rsid w:val="00DB74AA"/>
    <w:rsid w:val="00DB7E67"/>
    <w:rsid w:val="00DC16E1"/>
    <w:rsid w:val="00DC1706"/>
    <w:rsid w:val="00DC207C"/>
    <w:rsid w:val="00DC20CD"/>
    <w:rsid w:val="00DC271A"/>
    <w:rsid w:val="00DC2F4B"/>
    <w:rsid w:val="00DC2FA9"/>
    <w:rsid w:val="00DC395D"/>
    <w:rsid w:val="00DC3B99"/>
    <w:rsid w:val="00DC3C91"/>
    <w:rsid w:val="00DC3DDA"/>
    <w:rsid w:val="00DC41BD"/>
    <w:rsid w:val="00DC4C2E"/>
    <w:rsid w:val="00DC508C"/>
    <w:rsid w:val="00DC5427"/>
    <w:rsid w:val="00DC632C"/>
    <w:rsid w:val="00DC65E5"/>
    <w:rsid w:val="00DD004B"/>
    <w:rsid w:val="00DD0095"/>
    <w:rsid w:val="00DD0375"/>
    <w:rsid w:val="00DD06A7"/>
    <w:rsid w:val="00DD07CC"/>
    <w:rsid w:val="00DD096C"/>
    <w:rsid w:val="00DD221F"/>
    <w:rsid w:val="00DD45E4"/>
    <w:rsid w:val="00DD46EE"/>
    <w:rsid w:val="00DD513E"/>
    <w:rsid w:val="00DD6054"/>
    <w:rsid w:val="00DD61E4"/>
    <w:rsid w:val="00DD64B6"/>
    <w:rsid w:val="00DD678B"/>
    <w:rsid w:val="00DD7573"/>
    <w:rsid w:val="00DE01E0"/>
    <w:rsid w:val="00DE0692"/>
    <w:rsid w:val="00DE1246"/>
    <w:rsid w:val="00DE1D29"/>
    <w:rsid w:val="00DE2760"/>
    <w:rsid w:val="00DE2B49"/>
    <w:rsid w:val="00DE3AA6"/>
    <w:rsid w:val="00DE40D0"/>
    <w:rsid w:val="00DE4442"/>
    <w:rsid w:val="00DE44DA"/>
    <w:rsid w:val="00DE4B3A"/>
    <w:rsid w:val="00DE4E19"/>
    <w:rsid w:val="00DE57D2"/>
    <w:rsid w:val="00DE5A66"/>
    <w:rsid w:val="00DE605E"/>
    <w:rsid w:val="00DE64DD"/>
    <w:rsid w:val="00DE7767"/>
    <w:rsid w:val="00DE7FC4"/>
    <w:rsid w:val="00DF1015"/>
    <w:rsid w:val="00DF1208"/>
    <w:rsid w:val="00DF132E"/>
    <w:rsid w:val="00DF1CEA"/>
    <w:rsid w:val="00DF2584"/>
    <w:rsid w:val="00DF2EA5"/>
    <w:rsid w:val="00DF4B29"/>
    <w:rsid w:val="00DF53E4"/>
    <w:rsid w:val="00DF582F"/>
    <w:rsid w:val="00DF5C85"/>
    <w:rsid w:val="00DF5D0C"/>
    <w:rsid w:val="00DF6C09"/>
    <w:rsid w:val="00DF6EF7"/>
    <w:rsid w:val="00DF6FFD"/>
    <w:rsid w:val="00DF789A"/>
    <w:rsid w:val="00E008D2"/>
    <w:rsid w:val="00E00BAA"/>
    <w:rsid w:val="00E00BFA"/>
    <w:rsid w:val="00E01BD2"/>
    <w:rsid w:val="00E01FD8"/>
    <w:rsid w:val="00E03197"/>
    <w:rsid w:val="00E032A0"/>
    <w:rsid w:val="00E033FB"/>
    <w:rsid w:val="00E03D76"/>
    <w:rsid w:val="00E04971"/>
    <w:rsid w:val="00E04CE0"/>
    <w:rsid w:val="00E0510C"/>
    <w:rsid w:val="00E056D9"/>
    <w:rsid w:val="00E05EF1"/>
    <w:rsid w:val="00E05F6B"/>
    <w:rsid w:val="00E07213"/>
    <w:rsid w:val="00E0746C"/>
    <w:rsid w:val="00E07A4A"/>
    <w:rsid w:val="00E07F2D"/>
    <w:rsid w:val="00E07F5F"/>
    <w:rsid w:val="00E10461"/>
    <w:rsid w:val="00E10802"/>
    <w:rsid w:val="00E10812"/>
    <w:rsid w:val="00E10B98"/>
    <w:rsid w:val="00E120DB"/>
    <w:rsid w:val="00E125DB"/>
    <w:rsid w:val="00E13265"/>
    <w:rsid w:val="00E133F1"/>
    <w:rsid w:val="00E13522"/>
    <w:rsid w:val="00E13550"/>
    <w:rsid w:val="00E13B97"/>
    <w:rsid w:val="00E13C2D"/>
    <w:rsid w:val="00E13D0F"/>
    <w:rsid w:val="00E13DC3"/>
    <w:rsid w:val="00E152DF"/>
    <w:rsid w:val="00E155AF"/>
    <w:rsid w:val="00E16118"/>
    <w:rsid w:val="00E16342"/>
    <w:rsid w:val="00E169D6"/>
    <w:rsid w:val="00E1706F"/>
    <w:rsid w:val="00E171B5"/>
    <w:rsid w:val="00E20495"/>
    <w:rsid w:val="00E205EF"/>
    <w:rsid w:val="00E232E2"/>
    <w:rsid w:val="00E23C99"/>
    <w:rsid w:val="00E23CE5"/>
    <w:rsid w:val="00E25B7C"/>
    <w:rsid w:val="00E25EB1"/>
    <w:rsid w:val="00E26187"/>
    <w:rsid w:val="00E27299"/>
    <w:rsid w:val="00E27A98"/>
    <w:rsid w:val="00E27EC5"/>
    <w:rsid w:val="00E27EEA"/>
    <w:rsid w:val="00E3025D"/>
    <w:rsid w:val="00E30709"/>
    <w:rsid w:val="00E3070C"/>
    <w:rsid w:val="00E30D1F"/>
    <w:rsid w:val="00E31115"/>
    <w:rsid w:val="00E31A34"/>
    <w:rsid w:val="00E31ECB"/>
    <w:rsid w:val="00E31F19"/>
    <w:rsid w:val="00E3264A"/>
    <w:rsid w:val="00E328D8"/>
    <w:rsid w:val="00E331ED"/>
    <w:rsid w:val="00E337A3"/>
    <w:rsid w:val="00E338DF"/>
    <w:rsid w:val="00E33A8E"/>
    <w:rsid w:val="00E33AC7"/>
    <w:rsid w:val="00E3425E"/>
    <w:rsid w:val="00E34D4D"/>
    <w:rsid w:val="00E352C3"/>
    <w:rsid w:val="00E35DCC"/>
    <w:rsid w:val="00E37645"/>
    <w:rsid w:val="00E37BEC"/>
    <w:rsid w:val="00E40643"/>
    <w:rsid w:val="00E406C4"/>
    <w:rsid w:val="00E406E8"/>
    <w:rsid w:val="00E40EDE"/>
    <w:rsid w:val="00E413A8"/>
    <w:rsid w:val="00E4185B"/>
    <w:rsid w:val="00E41C5F"/>
    <w:rsid w:val="00E4254A"/>
    <w:rsid w:val="00E43143"/>
    <w:rsid w:val="00E431A3"/>
    <w:rsid w:val="00E4386C"/>
    <w:rsid w:val="00E44279"/>
    <w:rsid w:val="00E44738"/>
    <w:rsid w:val="00E454CA"/>
    <w:rsid w:val="00E45A73"/>
    <w:rsid w:val="00E45BEA"/>
    <w:rsid w:val="00E46215"/>
    <w:rsid w:val="00E465F7"/>
    <w:rsid w:val="00E46808"/>
    <w:rsid w:val="00E46AFC"/>
    <w:rsid w:val="00E46F7B"/>
    <w:rsid w:val="00E47142"/>
    <w:rsid w:val="00E504C9"/>
    <w:rsid w:val="00E504F9"/>
    <w:rsid w:val="00E50B9E"/>
    <w:rsid w:val="00E517FC"/>
    <w:rsid w:val="00E51EBD"/>
    <w:rsid w:val="00E52076"/>
    <w:rsid w:val="00E52186"/>
    <w:rsid w:val="00E52514"/>
    <w:rsid w:val="00E5304F"/>
    <w:rsid w:val="00E53186"/>
    <w:rsid w:val="00E533CE"/>
    <w:rsid w:val="00E54565"/>
    <w:rsid w:val="00E54BB9"/>
    <w:rsid w:val="00E55833"/>
    <w:rsid w:val="00E55848"/>
    <w:rsid w:val="00E559DC"/>
    <w:rsid w:val="00E56A9D"/>
    <w:rsid w:val="00E56B0A"/>
    <w:rsid w:val="00E57844"/>
    <w:rsid w:val="00E57EE1"/>
    <w:rsid w:val="00E605B1"/>
    <w:rsid w:val="00E611C3"/>
    <w:rsid w:val="00E61C8D"/>
    <w:rsid w:val="00E61CAF"/>
    <w:rsid w:val="00E623D1"/>
    <w:rsid w:val="00E6323E"/>
    <w:rsid w:val="00E632D1"/>
    <w:rsid w:val="00E63B7D"/>
    <w:rsid w:val="00E63E5C"/>
    <w:rsid w:val="00E64564"/>
    <w:rsid w:val="00E65810"/>
    <w:rsid w:val="00E65847"/>
    <w:rsid w:val="00E6790D"/>
    <w:rsid w:val="00E6794A"/>
    <w:rsid w:val="00E67DA1"/>
    <w:rsid w:val="00E7032F"/>
    <w:rsid w:val="00E705A3"/>
    <w:rsid w:val="00E72DD0"/>
    <w:rsid w:val="00E7318F"/>
    <w:rsid w:val="00E7334F"/>
    <w:rsid w:val="00E73369"/>
    <w:rsid w:val="00E7344E"/>
    <w:rsid w:val="00E737BF"/>
    <w:rsid w:val="00E73953"/>
    <w:rsid w:val="00E73ABB"/>
    <w:rsid w:val="00E73DFA"/>
    <w:rsid w:val="00E73F81"/>
    <w:rsid w:val="00E751CA"/>
    <w:rsid w:val="00E7601F"/>
    <w:rsid w:val="00E763E9"/>
    <w:rsid w:val="00E76592"/>
    <w:rsid w:val="00E766AE"/>
    <w:rsid w:val="00E77039"/>
    <w:rsid w:val="00E773F6"/>
    <w:rsid w:val="00E778F7"/>
    <w:rsid w:val="00E77B5E"/>
    <w:rsid w:val="00E8024D"/>
    <w:rsid w:val="00E80F0D"/>
    <w:rsid w:val="00E81A92"/>
    <w:rsid w:val="00E81EBF"/>
    <w:rsid w:val="00E82078"/>
    <w:rsid w:val="00E82BB7"/>
    <w:rsid w:val="00E82C83"/>
    <w:rsid w:val="00E82FE5"/>
    <w:rsid w:val="00E8309E"/>
    <w:rsid w:val="00E831B0"/>
    <w:rsid w:val="00E8349C"/>
    <w:rsid w:val="00E83851"/>
    <w:rsid w:val="00E83F03"/>
    <w:rsid w:val="00E84EAE"/>
    <w:rsid w:val="00E85D37"/>
    <w:rsid w:val="00E866BB"/>
    <w:rsid w:val="00E8680D"/>
    <w:rsid w:val="00E869A2"/>
    <w:rsid w:val="00E86C90"/>
    <w:rsid w:val="00E86D60"/>
    <w:rsid w:val="00E871DD"/>
    <w:rsid w:val="00E87492"/>
    <w:rsid w:val="00E875C0"/>
    <w:rsid w:val="00E90134"/>
    <w:rsid w:val="00E90237"/>
    <w:rsid w:val="00E907AC"/>
    <w:rsid w:val="00E90956"/>
    <w:rsid w:val="00E90FEC"/>
    <w:rsid w:val="00E91CC7"/>
    <w:rsid w:val="00E92097"/>
    <w:rsid w:val="00E920FB"/>
    <w:rsid w:val="00E92FEA"/>
    <w:rsid w:val="00E931C2"/>
    <w:rsid w:val="00E9363E"/>
    <w:rsid w:val="00E9373A"/>
    <w:rsid w:val="00E93A4C"/>
    <w:rsid w:val="00E93B3C"/>
    <w:rsid w:val="00E93F12"/>
    <w:rsid w:val="00E9456A"/>
    <w:rsid w:val="00E956AC"/>
    <w:rsid w:val="00E95703"/>
    <w:rsid w:val="00E964D4"/>
    <w:rsid w:val="00E96732"/>
    <w:rsid w:val="00E97147"/>
    <w:rsid w:val="00E97196"/>
    <w:rsid w:val="00E971FB"/>
    <w:rsid w:val="00EA01B9"/>
    <w:rsid w:val="00EA1005"/>
    <w:rsid w:val="00EA2BAB"/>
    <w:rsid w:val="00EA2D37"/>
    <w:rsid w:val="00EA2D39"/>
    <w:rsid w:val="00EA3792"/>
    <w:rsid w:val="00EA4041"/>
    <w:rsid w:val="00EA46AD"/>
    <w:rsid w:val="00EA4DF3"/>
    <w:rsid w:val="00EA5445"/>
    <w:rsid w:val="00EA5461"/>
    <w:rsid w:val="00EA587A"/>
    <w:rsid w:val="00EA5DC5"/>
    <w:rsid w:val="00EA66F4"/>
    <w:rsid w:val="00EA797F"/>
    <w:rsid w:val="00EA7C06"/>
    <w:rsid w:val="00EA7C1A"/>
    <w:rsid w:val="00EB16BA"/>
    <w:rsid w:val="00EB1D5E"/>
    <w:rsid w:val="00EB2212"/>
    <w:rsid w:val="00EB2FF7"/>
    <w:rsid w:val="00EB3BB0"/>
    <w:rsid w:val="00EB41CC"/>
    <w:rsid w:val="00EB4CB8"/>
    <w:rsid w:val="00EB5054"/>
    <w:rsid w:val="00EB51CE"/>
    <w:rsid w:val="00EB587E"/>
    <w:rsid w:val="00EB5C59"/>
    <w:rsid w:val="00EB64B6"/>
    <w:rsid w:val="00EB68BE"/>
    <w:rsid w:val="00EC010A"/>
    <w:rsid w:val="00EC044B"/>
    <w:rsid w:val="00EC132A"/>
    <w:rsid w:val="00EC1D01"/>
    <w:rsid w:val="00EC1FAC"/>
    <w:rsid w:val="00EC2392"/>
    <w:rsid w:val="00EC272F"/>
    <w:rsid w:val="00EC30DA"/>
    <w:rsid w:val="00EC324C"/>
    <w:rsid w:val="00EC32D5"/>
    <w:rsid w:val="00EC35EF"/>
    <w:rsid w:val="00EC3643"/>
    <w:rsid w:val="00EC3A05"/>
    <w:rsid w:val="00EC4ED1"/>
    <w:rsid w:val="00EC5B6F"/>
    <w:rsid w:val="00EC6760"/>
    <w:rsid w:val="00EC67B1"/>
    <w:rsid w:val="00EC712E"/>
    <w:rsid w:val="00EC7600"/>
    <w:rsid w:val="00EC7A1E"/>
    <w:rsid w:val="00EC7F20"/>
    <w:rsid w:val="00ED0611"/>
    <w:rsid w:val="00ED0A7E"/>
    <w:rsid w:val="00ED0C47"/>
    <w:rsid w:val="00ED0CCB"/>
    <w:rsid w:val="00ED2176"/>
    <w:rsid w:val="00ED262F"/>
    <w:rsid w:val="00ED29E5"/>
    <w:rsid w:val="00ED2BAC"/>
    <w:rsid w:val="00ED2D8B"/>
    <w:rsid w:val="00ED3114"/>
    <w:rsid w:val="00ED3436"/>
    <w:rsid w:val="00ED3621"/>
    <w:rsid w:val="00ED38EB"/>
    <w:rsid w:val="00ED3B0E"/>
    <w:rsid w:val="00ED3B85"/>
    <w:rsid w:val="00ED46C3"/>
    <w:rsid w:val="00ED51AC"/>
    <w:rsid w:val="00ED5C2E"/>
    <w:rsid w:val="00ED5C64"/>
    <w:rsid w:val="00ED5DE0"/>
    <w:rsid w:val="00ED69D8"/>
    <w:rsid w:val="00ED6BFA"/>
    <w:rsid w:val="00ED7327"/>
    <w:rsid w:val="00EE1E4C"/>
    <w:rsid w:val="00EE29AF"/>
    <w:rsid w:val="00EE2C5A"/>
    <w:rsid w:val="00EE32F6"/>
    <w:rsid w:val="00EE4430"/>
    <w:rsid w:val="00EE4472"/>
    <w:rsid w:val="00EE5118"/>
    <w:rsid w:val="00EE518C"/>
    <w:rsid w:val="00EE53C2"/>
    <w:rsid w:val="00EE54BC"/>
    <w:rsid w:val="00EE554F"/>
    <w:rsid w:val="00EE62CF"/>
    <w:rsid w:val="00EE657D"/>
    <w:rsid w:val="00EE6DBF"/>
    <w:rsid w:val="00EE784C"/>
    <w:rsid w:val="00EE7AC2"/>
    <w:rsid w:val="00EF1507"/>
    <w:rsid w:val="00EF1864"/>
    <w:rsid w:val="00EF232B"/>
    <w:rsid w:val="00EF3B3F"/>
    <w:rsid w:val="00EF4146"/>
    <w:rsid w:val="00EF426D"/>
    <w:rsid w:val="00EF4C01"/>
    <w:rsid w:val="00EF4F36"/>
    <w:rsid w:val="00EF5169"/>
    <w:rsid w:val="00EF56D2"/>
    <w:rsid w:val="00EF5822"/>
    <w:rsid w:val="00EF5AF6"/>
    <w:rsid w:val="00EF5E92"/>
    <w:rsid w:val="00EF66AB"/>
    <w:rsid w:val="00EF7253"/>
    <w:rsid w:val="00F007F5"/>
    <w:rsid w:val="00F00BBF"/>
    <w:rsid w:val="00F01320"/>
    <w:rsid w:val="00F01762"/>
    <w:rsid w:val="00F01978"/>
    <w:rsid w:val="00F01EDF"/>
    <w:rsid w:val="00F02433"/>
    <w:rsid w:val="00F027A8"/>
    <w:rsid w:val="00F030F9"/>
    <w:rsid w:val="00F048A6"/>
    <w:rsid w:val="00F04BE5"/>
    <w:rsid w:val="00F04DDE"/>
    <w:rsid w:val="00F057B6"/>
    <w:rsid w:val="00F05B35"/>
    <w:rsid w:val="00F06E8E"/>
    <w:rsid w:val="00F07123"/>
    <w:rsid w:val="00F0786C"/>
    <w:rsid w:val="00F07AD6"/>
    <w:rsid w:val="00F103C2"/>
    <w:rsid w:val="00F106F9"/>
    <w:rsid w:val="00F108A0"/>
    <w:rsid w:val="00F10E4E"/>
    <w:rsid w:val="00F1127A"/>
    <w:rsid w:val="00F1176F"/>
    <w:rsid w:val="00F1182B"/>
    <w:rsid w:val="00F11B21"/>
    <w:rsid w:val="00F12437"/>
    <w:rsid w:val="00F12E45"/>
    <w:rsid w:val="00F13360"/>
    <w:rsid w:val="00F1456B"/>
    <w:rsid w:val="00F147A4"/>
    <w:rsid w:val="00F15163"/>
    <w:rsid w:val="00F154DE"/>
    <w:rsid w:val="00F15811"/>
    <w:rsid w:val="00F16323"/>
    <w:rsid w:val="00F1634F"/>
    <w:rsid w:val="00F168DF"/>
    <w:rsid w:val="00F168E3"/>
    <w:rsid w:val="00F16F8B"/>
    <w:rsid w:val="00F173A8"/>
    <w:rsid w:val="00F173FD"/>
    <w:rsid w:val="00F17AC6"/>
    <w:rsid w:val="00F201F0"/>
    <w:rsid w:val="00F2066E"/>
    <w:rsid w:val="00F211C7"/>
    <w:rsid w:val="00F2189A"/>
    <w:rsid w:val="00F21C41"/>
    <w:rsid w:val="00F235A1"/>
    <w:rsid w:val="00F23850"/>
    <w:rsid w:val="00F23B21"/>
    <w:rsid w:val="00F23B71"/>
    <w:rsid w:val="00F23F0A"/>
    <w:rsid w:val="00F2431D"/>
    <w:rsid w:val="00F2481A"/>
    <w:rsid w:val="00F24C1F"/>
    <w:rsid w:val="00F2550B"/>
    <w:rsid w:val="00F2570D"/>
    <w:rsid w:val="00F257C5"/>
    <w:rsid w:val="00F25F35"/>
    <w:rsid w:val="00F262B2"/>
    <w:rsid w:val="00F27CE3"/>
    <w:rsid w:val="00F30195"/>
    <w:rsid w:val="00F30FDE"/>
    <w:rsid w:val="00F313B5"/>
    <w:rsid w:val="00F3140A"/>
    <w:rsid w:val="00F3172A"/>
    <w:rsid w:val="00F31F1D"/>
    <w:rsid w:val="00F31F7E"/>
    <w:rsid w:val="00F32CA6"/>
    <w:rsid w:val="00F331F1"/>
    <w:rsid w:val="00F337CF"/>
    <w:rsid w:val="00F33E30"/>
    <w:rsid w:val="00F35598"/>
    <w:rsid w:val="00F3593E"/>
    <w:rsid w:val="00F35A62"/>
    <w:rsid w:val="00F36142"/>
    <w:rsid w:val="00F36172"/>
    <w:rsid w:val="00F364CA"/>
    <w:rsid w:val="00F4021D"/>
    <w:rsid w:val="00F4095B"/>
    <w:rsid w:val="00F4100C"/>
    <w:rsid w:val="00F41C2C"/>
    <w:rsid w:val="00F42739"/>
    <w:rsid w:val="00F430EA"/>
    <w:rsid w:val="00F431B1"/>
    <w:rsid w:val="00F435B4"/>
    <w:rsid w:val="00F439CF"/>
    <w:rsid w:val="00F444BB"/>
    <w:rsid w:val="00F448D9"/>
    <w:rsid w:val="00F4496D"/>
    <w:rsid w:val="00F44E2A"/>
    <w:rsid w:val="00F4501A"/>
    <w:rsid w:val="00F46858"/>
    <w:rsid w:val="00F46BCB"/>
    <w:rsid w:val="00F47434"/>
    <w:rsid w:val="00F477CF"/>
    <w:rsid w:val="00F47DF5"/>
    <w:rsid w:val="00F47ED0"/>
    <w:rsid w:val="00F50275"/>
    <w:rsid w:val="00F503BC"/>
    <w:rsid w:val="00F50438"/>
    <w:rsid w:val="00F51E88"/>
    <w:rsid w:val="00F5349D"/>
    <w:rsid w:val="00F53630"/>
    <w:rsid w:val="00F53820"/>
    <w:rsid w:val="00F541E6"/>
    <w:rsid w:val="00F54704"/>
    <w:rsid w:val="00F54785"/>
    <w:rsid w:val="00F560E6"/>
    <w:rsid w:val="00F57AEA"/>
    <w:rsid w:val="00F57E4A"/>
    <w:rsid w:val="00F601DE"/>
    <w:rsid w:val="00F605B0"/>
    <w:rsid w:val="00F609EC"/>
    <w:rsid w:val="00F61248"/>
    <w:rsid w:val="00F61A04"/>
    <w:rsid w:val="00F6356F"/>
    <w:rsid w:val="00F63C25"/>
    <w:rsid w:val="00F63D01"/>
    <w:rsid w:val="00F63F56"/>
    <w:rsid w:val="00F64D64"/>
    <w:rsid w:val="00F653D7"/>
    <w:rsid w:val="00F655CB"/>
    <w:rsid w:val="00F66D9A"/>
    <w:rsid w:val="00F67BA5"/>
    <w:rsid w:val="00F67FCA"/>
    <w:rsid w:val="00F70335"/>
    <w:rsid w:val="00F70BF0"/>
    <w:rsid w:val="00F70D8A"/>
    <w:rsid w:val="00F70ECE"/>
    <w:rsid w:val="00F71617"/>
    <w:rsid w:val="00F71D1C"/>
    <w:rsid w:val="00F724AC"/>
    <w:rsid w:val="00F7257E"/>
    <w:rsid w:val="00F73259"/>
    <w:rsid w:val="00F74073"/>
    <w:rsid w:val="00F744F8"/>
    <w:rsid w:val="00F74809"/>
    <w:rsid w:val="00F7528E"/>
    <w:rsid w:val="00F75547"/>
    <w:rsid w:val="00F75804"/>
    <w:rsid w:val="00F758C6"/>
    <w:rsid w:val="00F75A97"/>
    <w:rsid w:val="00F75F42"/>
    <w:rsid w:val="00F760F7"/>
    <w:rsid w:val="00F76B4C"/>
    <w:rsid w:val="00F76C7F"/>
    <w:rsid w:val="00F76E8C"/>
    <w:rsid w:val="00F770A5"/>
    <w:rsid w:val="00F77680"/>
    <w:rsid w:val="00F80365"/>
    <w:rsid w:val="00F80C23"/>
    <w:rsid w:val="00F8126F"/>
    <w:rsid w:val="00F81287"/>
    <w:rsid w:val="00F81675"/>
    <w:rsid w:val="00F82440"/>
    <w:rsid w:val="00F826F6"/>
    <w:rsid w:val="00F82BD5"/>
    <w:rsid w:val="00F83317"/>
    <w:rsid w:val="00F84DF1"/>
    <w:rsid w:val="00F851BE"/>
    <w:rsid w:val="00F859A0"/>
    <w:rsid w:val="00F85A0F"/>
    <w:rsid w:val="00F85EEE"/>
    <w:rsid w:val="00F85F31"/>
    <w:rsid w:val="00F869CE"/>
    <w:rsid w:val="00F90826"/>
    <w:rsid w:val="00F91082"/>
    <w:rsid w:val="00F91255"/>
    <w:rsid w:val="00F916E2"/>
    <w:rsid w:val="00F916F8"/>
    <w:rsid w:val="00F9183E"/>
    <w:rsid w:val="00F927C2"/>
    <w:rsid w:val="00F92AA7"/>
    <w:rsid w:val="00F92E6A"/>
    <w:rsid w:val="00F932EC"/>
    <w:rsid w:val="00F935F3"/>
    <w:rsid w:val="00F93AEB"/>
    <w:rsid w:val="00F93AF6"/>
    <w:rsid w:val="00F9401A"/>
    <w:rsid w:val="00F951A4"/>
    <w:rsid w:val="00F95566"/>
    <w:rsid w:val="00F956AB"/>
    <w:rsid w:val="00F9652D"/>
    <w:rsid w:val="00F966BA"/>
    <w:rsid w:val="00F9671A"/>
    <w:rsid w:val="00F96B85"/>
    <w:rsid w:val="00F96E92"/>
    <w:rsid w:val="00F9701A"/>
    <w:rsid w:val="00F97719"/>
    <w:rsid w:val="00FA0458"/>
    <w:rsid w:val="00FA08B7"/>
    <w:rsid w:val="00FA09BD"/>
    <w:rsid w:val="00FA0E13"/>
    <w:rsid w:val="00FA0F5D"/>
    <w:rsid w:val="00FA13AE"/>
    <w:rsid w:val="00FA1EE9"/>
    <w:rsid w:val="00FA2A47"/>
    <w:rsid w:val="00FA338E"/>
    <w:rsid w:val="00FA378B"/>
    <w:rsid w:val="00FA3864"/>
    <w:rsid w:val="00FA4077"/>
    <w:rsid w:val="00FA43D2"/>
    <w:rsid w:val="00FA45F6"/>
    <w:rsid w:val="00FA4F15"/>
    <w:rsid w:val="00FA5664"/>
    <w:rsid w:val="00FA61D7"/>
    <w:rsid w:val="00FA645E"/>
    <w:rsid w:val="00FA6BEB"/>
    <w:rsid w:val="00FA7389"/>
    <w:rsid w:val="00FB24C2"/>
    <w:rsid w:val="00FB2A0A"/>
    <w:rsid w:val="00FB2A51"/>
    <w:rsid w:val="00FB327F"/>
    <w:rsid w:val="00FB37B5"/>
    <w:rsid w:val="00FB4073"/>
    <w:rsid w:val="00FB4D39"/>
    <w:rsid w:val="00FB505C"/>
    <w:rsid w:val="00FB73CB"/>
    <w:rsid w:val="00FB78C9"/>
    <w:rsid w:val="00FC01C2"/>
    <w:rsid w:val="00FC0493"/>
    <w:rsid w:val="00FC0612"/>
    <w:rsid w:val="00FC0EBB"/>
    <w:rsid w:val="00FC1085"/>
    <w:rsid w:val="00FC21EC"/>
    <w:rsid w:val="00FC2D7D"/>
    <w:rsid w:val="00FC30FB"/>
    <w:rsid w:val="00FC348F"/>
    <w:rsid w:val="00FC3EBA"/>
    <w:rsid w:val="00FC426E"/>
    <w:rsid w:val="00FC4A3B"/>
    <w:rsid w:val="00FC4BA6"/>
    <w:rsid w:val="00FC4C16"/>
    <w:rsid w:val="00FC5483"/>
    <w:rsid w:val="00FC5FAA"/>
    <w:rsid w:val="00FC64E6"/>
    <w:rsid w:val="00FC67D4"/>
    <w:rsid w:val="00FC7870"/>
    <w:rsid w:val="00FD071C"/>
    <w:rsid w:val="00FD0776"/>
    <w:rsid w:val="00FD2CCB"/>
    <w:rsid w:val="00FD3191"/>
    <w:rsid w:val="00FD4481"/>
    <w:rsid w:val="00FD4B63"/>
    <w:rsid w:val="00FD4E27"/>
    <w:rsid w:val="00FD4E8C"/>
    <w:rsid w:val="00FD5503"/>
    <w:rsid w:val="00FD5D8A"/>
    <w:rsid w:val="00FD5DB9"/>
    <w:rsid w:val="00FD5FE4"/>
    <w:rsid w:val="00FD6720"/>
    <w:rsid w:val="00FD693D"/>
    <w:rsid w:val="00FD708C"/>
    <w:rsid w:val="00FD76E4"/>
    <w:rsid w:val="00FD7DBC"/>
    <w:rsid w:val="00FE023D"/>
    <w:rsid w:val="00FE07D8"/>
    <w:rsid w:val="00FE0CB5"/>
    <w:rsid w:val="00FE0FAA"/>
    <w:rsid w:val="00FE1838"/>
    <w:rsid w:val="00FE1D9A"/>
    <w:rsid w:val="00FE25BC"/>
    <w:rsid w:val="00FE2AD3"/>
    <w:rsid w:val="00FE2D1B"/>
    <w:rsid w:val="00FE348B"/>
    <w:rsid w:val="00FE356E"/>
    <w:rsid w:val="00FE4BD4"/>
    <w:rsid w:val="00FE5271"/>
    <w:rsid w:val="00FE6858"/>
    <w:rsid w:val="00FE68A1"/>
    <w:rsid w:val="00FE6AD2"/>
    <w:rsid w:val="00FE7894"/>
    <w:rsid w:val="00FE7929"/>
    <w:rsid w:val="00FE7D96"/>
    <w:rsid w:val="00FF0112"/>
    <w:rsid w:val="00FF08AC"/>
    <w:rsid w:val="00FF0B48"/>
    <w:rsid w:val="00FF0B93"/>
    <w:rsid w:val="00FF0EC6"/>
    <w:rsid w:val="00FF0FDF"/>
    <w:rsid w:val="00FF1A49"/>
    <w:rsid w:val="00FF2F2A"/>
    <w:rsid w:val="00FF35E5"/>
    <w:rsid w:val="00FF5980"/>
    <w:rsid w:val="00FF5C89"/>
    <w:rsid w:val="00FF7931"/>
    <w:rsid w:val="00FF7EB3"/>
    <w:rsid w:val="00FF7F3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2542C"/>
  <w15:chartTrackingRefBased/>
  <w15:docId w15:val="{01C42945-F574-4202-BE27-36065A98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9E0"/>
    <w:rPr>
      <w:sz w:val="24"/>
      <w:szCs w:val="24"/>
      <w:lang w:eastAsia="en-US"/>
    </w:rPr>
  </w:style>
  <w:style w:type="paragraph" w:styleId="Naslov1">
    <w:name w:val="heading 1"/>
    <w:basedOn w:val="Normal"/>
    <w:next w:val="Normal"/>
    <w:qFormat/>
    <w:pPr>
      <w:keepNext/>
      <w:jc w:val="both"/>
      <w:outlineLvl w:val="0"/>
    </w:pPr>
    <w:rPr>
      <w:i/>
      <w:iCs/>
    </w:rPr>
  </w:style>
  <w:style w:type="paragraph" w:styleId="Naslov2">
    <w:name w:val="heading 2"/>
    <w:basedOn w:val="Normal"/>
    <w:next w:val="Normal"/>
    <w:qFormat/>
    <w:pPr>
      <w:keepNext/>
      <w:jc w:val="center"/>
      <w:outlineLvl w:val="1"/>
    </w:pPr>
    <w:rPr>
      <w:i/>
      <w:iCs/>
    </w:rPr>
  </w:style>
  <w:style w:type="paragraph" w:styleId="Naslov3">
    <w:name w:val="heading 3"/>
    <w:basedOn w:val="Normal"/>
    <w:next w:val="Normal"/>
    <w:qFormat/>
    <w:pPr>
      <w:keepNext/>
      <w:jc w:val="both"/>
      <w:outlineLvl w:val="2"/>
    </w:pPr>
    <w:rPr>
      <w:b/>
      <w:bCs/>
      <w:i/>
      <w:iCs/>
      <w:sz w:val="32"/>
    </w:rPr>
  </w:style>
  <w:style w:type="paragraph" w:styleId="Naslov4">
    <w:name w:val="heading 4"/>
    <w:basedOn w:val="Normal"/>
    <w:next w:val="Normal"/>
    <w:qFormat/>
    <w:pPr>
      <w:keepNext/>
      <w:jc w:val="right"/>
      <w:outlineLvl w:val="3"/>
    </w:pPr>
    <w:rPr>
      <w:b/>
      <w:bCs/>
      <w:i/>
      <w:iCs/>
      <w:sz w:val="28"/>
    </w:rPr>
  </w:style>
  <w:style w:type="paragraph" w:styleId="Naslov5">
    <w:name w:val="heading 5"/>
    <w:basedOn w:val="Normal"/>
    <w:next w:val="Normal"/>
    <w:qFormat/>
    <w:pPr>
      <w:keepNext/>
      <w:jc w:val="center"/>
      <w:outlineLvl w:val="4"/>
    </w:pPr>
    <w:rPr>
      <w:b/>
      <w:bCs/>
      <w:i/>
      <w:iCs/>
      <w:sz w:val="32"/>
    </w:rPr>
  </w:style>
  <w:style w:type="paragraph" w:styleId="Naslov6">
    <w:name w:val="heading 6"/>
    <w:basedOn w:val="Normal"/>
    <w:next w:val="Normal"/>
    <w:qFormat/>
    <w:pPr>
      <w:keepNext/>
      <w:outlineLvl w:val="5"/>
    </w:pPr>
    <w:rPr>
      <w:i/>
      <w:iCs/>
    </w:rPr>
  </w:style>
  <w:style w:type="paragraph" w:styleId="Naslov7">
    <w:name w:val="heading 7"/>
    <w:basedOn w:val="Normal"/>
    <w:next w:val="Normal"/>
    <w:qFormat/>
    <w:pPr>
      <w:overflowPunct w:val="0"/>
      <w:autoSpaceDE w:val="0"/>
      <w:autoSpaceDN w:val="0"/>
      <w:adjustRightInd w:val="0"/>
      <w:spacing w:before="240" w:after="60"/>
      <w:textAlignment w:val="baseline"/>
      <w:outlineLvl w:val="6"/>
    </w:pPr>
    <w:rPr>
      <w:rFonts w:ascii="Arial" w:hAnsi="Arial"/>
      <w:sz w:val="20"/>
      <w:szCs w:val="20"/>
    </w:rPr>
  </w:style>
  <w:style w:type="paragraph" w:styleId="Naslov8">
    <w:name w:val="heading 8"/>
    <w:basedOn w:val="Normal"/>
    <w:next w:val="Normal"/>
    <w:qFormat/>
    <w:pPr>
      <w:overflowPunct w:val="0"/>
      <w:autoSpaceDE w:val="0"/>
      <w:autoSpaceDN w:val="0"/>
      <w:adjustRightInd w:val="0"/>
      <w:spacing w:before="240" w:after="60"/>
      <w:textAlignment w:val="baseline"/>
      <w:outlineLvl w:val="7"/>
    </w:pPr>
    <w:rPr>
      <w:rFonts w:ascii="Arial" w:hAnsi="Arial"/>
      <w:i/>
      <w:sz w:val="20"/>
      <w:szCs w:val="20"/>
    </w:rPr>
  </w:style>
  <w:style w:type="paragraph" w:styleId="Naslov9">
    <w:name w:val="heading 9"/>
    <w:basedOn w:val="Normal"/>
    <w:next w:val="Normal"/>
    <w:qFormat/>
    <w:pPr>
      <w:overflowPunct w:val="0"/>
      <w:autoSpaceDE w:val="0"/>
      <w:autoSpaceDN w:val="0"/>
      <w:adjustRightInd w:val="0"/>
      <w:spacing w:before="240" w:after="60"/>
      <w:textAlignment w:val="baseline"/>
      <w:outlineLvl w:val="8"/>
    </w:pPr>
    <w:rPr>
      <w:rFonts w:ascii="Arial" w:hAnsi="Arial"/>
      <w:i/>
      <w:sz w:val="18"/>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jc w:val="center"/>
    </w:pPr>
    <w:rPr>
      <w:b/>
      <w:bCs/>
      <w:i/>
      <w:iCs/>
    </w:rPr>
  </w:style>
  <w:style w:type="paragraph" w:styleId="Podnoje">
    <w:name w:val="footer"/>
    <w:basedOn w:val="Normal"/>
    <w:link w:val="PodnojeChar"/>
    <w:uiPriority w:val="99"/>
    <w:pPr>
      <w:tabs>
        <w:tab w:val="center" w:pos="4536"/>
        <w:tab w:val="right" w:pos="9072"/>
      </w:tabs>
    </w:pPr>
  </w:style>
  <w:style w:type="character" w:styleId="Brojstranice">
    <w:name w:val="page number"/>
    <w:basedOn w:val="Zadanifontodlomka"/>
  </w:style>
  <w:style w:type="paragraph" w:styleId="Uvuenotijeloteksta">
    <w:name w:val="Body Text Indent"/>
    <w:basedOn w:val="Normal"/>
    <w:pPr>
      <w:ind w:left="900"/>
      <w:jc w:val="center"/>
    </w:pPr>
    <w:rPr>
      <w:b/>
      <w:i/>
      <w:sz w:val="28"/>
    </w:rPr>
  </w:style>
  <w:style w:type="paragraph" w:styleId="Tijeloteksta2">
    <w:name w:val="Body Text 2"/>
    <w:basedOn w:val="Normal"/>
    <w:pPr>
      <w:ind w:right="-187"/>
      <w:jc w:val="both"/>
    </w:pPr>
    <w:rPr>
      <w:i/>
      <w:sz w:val="28"/>
    </w:rPr>
  </w:style>
  <w:style w:type="paragraph" w:styleId="Tijeloteksta3">
    <w:name w:val="Body Text 3"/>
    <w:basedOn w:val="Normal"/>
    <w:pPr>
      <w:jc w:val="both"/>
    </w:pPr>
    <w:rPr>
      <w:i/>
      <w:iCs/>
      <w:sz w:val="28"/>
    </w:rPr>
  </w:style>
  <w:style w:type="paragraph" w:styleId="Tijeloteksta-uvlaka2">
    <w:name w:val="Body Text Indent 2"/>
    <w:aliases w:val="  uvlaka 2"/>
    <w:basedOn w:val="Normal"/>
    <w:pPr>
      <w:ind w:firstLine="720"/>
      <w:jc w:val="both"/>
    </w:pPr>
    <w:rPr>
      <w:i/>
      <w:iCs/>
      <w:sz w:val="28"/>
    </w:rPr>
  </w:style>
  <w:style w:type="paragraph" w:styleId="Blokteksta">
    <w:name w:val="Block Text"/>
    <w:basedOn w:val="Normal"/>
    <w:pPr>
      <w:tabs>
        <w:tab w:val="left" w:pos="-180"/>
      </w:tabs>
      <w:ind w:left="720" w:right="-367"/>
      <w:jc w:val="both"/>
    </w:pPr>
    <w:rPr>
      <w:i/>
      <w:sz w:val="28"/>
    </w:rPr>
  </w:style>
  <w:style w:type="paragraph" w:styleId="Zaglavlje">
    <w:name w:val="header"/>
    <w:basedOn w:val="Normal"/>
    <w:link w:val="ZaglavljeChar"/>
    <w:pPr>
      <w:tabs>
        <w:tab w:val="center" w:pos="4536"/>
        <w:tab w:val="right" w:pos="9072"/>
      </w:tabs>
    </w:pPr>
  </w:style>
  <w:style w:type="paragraph" w:styleId="Tijeloteksta-uvlaka3">
    <w:name w:val="Body Text Indent 3"/>
    <w:aliases w:val=" uvlaka 3"/>
    <w:basedOn w:val="Normal"/>
    <w:pPr>
      <w:tabs>
        <w:tab w:val="left" w:pos="-180"/>
      </w:tabs>
      <w:ind w:right="-367" w:firstLine="720"/>
      <w:jc w:val="both"/>
    </w:pPr>
    <w:rPr>
      <w:i/>
      <w:sz w:val="28"/>
    </w:rPr>
  </w:style>
  <w:style w:type="paragraph" w:styleId="Tekstbalonia">
    <w:name w:val="Balloon Text"/>
    <w:basedOn w:val="Normal"/>
    <w:semiHidden/>
    <w:rsid w:val="00F63F56"/>
    <w:rPr>
      <w:rFonts w:ascii="Tahoma" w:hAnsi="Tahoma" w:cs="Tahoma"/>
      <w:sz w:val="16"/>
      <w:szCs w:val="16"/>
    </w:rPr>
  </w:style>
  <w:style w:type="table" w:styleId="Reetkatablice">
    <w:name w:val="Table Grid"/>
    <w:basedOn w:val="Obinatablica"/>
    <w:uiPriority w:val="39"/>
    <w:rsid w:val="00E87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jeloteksta21">
    <w:name w:val="Tijelo teksta 21"/>
    <w:basedOn w:val="Normal"/>
    <w:rsid w:val="00C04B59"/>
    <w:pPr>
      <w:overflowPunct w:val="0"/>
      <w:autoSpaceDE w:val="0"/>
      <w:autoSpaceDN w:val="0"/>
      <w:adjustRightInd w:val="0"/>
      <w:ind w:right="-426"/>
      <w:jc w:val="both"/>
      <w:textAlignment w:val="baseline"/>
    </w:pPr>
    <w:rPr>
      <w:i/>
      <w:sz w:val="28"/>
      <w:szCs w:val="20"/>
      <w:lang w:eastAsia="hr-HR"/>
    </w:rPr>
  </w:style>
  <w:style w:type="character" w:customStyle="1" w:styleId="PodnojeChar">
    <w:name w:val="Podnožje Char"/>
    <w:link w:val="Podnoje"/>
    <w:uiPriority w:val="99"/>
    <w:rsid w:val="00EE518C"/>
    <w:rPr>
      <w:sz w:val="24"/>
      <w:szCs w:val="24"/>
      <w:lang w:val="en-GB" w:eastAsia="en-US"/>
    </w:rPr>
  </w:style>
  <w:style w:type="paragraph" w:styleId="Odlomakpopisa">
    <w:name w:val="List Paragraph"/>
    <w:basedOn w:val="Normal"/>
    <w:uiPriority w:val="34"/>
    <w:qFormat/>
    <w:rsid w:val="00EB68BE"/>
    <w:pPr>
      <w:ind w:left="720"/>
      <w:contextualSpacing/>
    </w:pPr>
  </w:style>
  <w:style w:type="paragraph" w:styleId="Naslov">
    <w:name w:val="Title"/>
    <w:basedOn w:val="Normal"/>
    <w:link w:val="NaslovChar"/>
    <w:qFormat/>
    <w:rsid w:val="00B050E2"/>
    <w:pPr>
      <w:jc w:val="center"/>
    </w:pPr>
    <w:rPr>
      <w:b/>
      <w:bCs/>
      <w:sz w:val="28"/>
    </w:rPr>
  </w:style>
  <w:style w:type="character" w:customStyle="1" w:styleId="NaslovChar">
    <w:name w:val="Naslov Char"/>
    <w:link w:val="Naslov"/>
    <w:rsid w:val="00B050E2"/>
    <w:rPr>
      <w:b/>
      <w:bCs/>
      <w:sz w:val="28"/>
      <w:szCs w:val="24"/>
      <w:lang w:eastAsia="en-US"/>
    </w:rPr>
  </w:style>
  <w:style w:type="character" w:customStyle="1" w:styleId="ZaglavljeChar">
    <w:name w:val="Zaglavlje Char"/>
    <w:link w:val="Zaglavlje"/>
    <w:locked/>
    <w:rsid w:val="007B259F"/>
    <w:rPr>
      <w:sz w:val="24"/>
      <w:szCs w:val="24"/>
      <w:lang w:eastAsia="en-US"/>
    </w:rPr>
  </w:style>
  <w:style w:type="character" w:styleId="Naglaeno">
    <w:name w:val="Strong"/>
    <w:uiPriority w:val="22"/>
    <w:qFormat/>
    <w:rsid w:val="009A705B"/>
    <w:rPr>
      <w:b/>
      <w:bCs/>
    </w:rPr>
  </w:style>
  <w:style w:type="paragraph" w:styleId="Revizija">
    <w:name w:val="Revision"/>
    <w:hidden/>
    <w:uiPriority w:val="99"/>
    <w:semiHidden/>
    <w:rsid w:val="007C5928"/>
    <w:rPr>
      <w:sz w:val="24"/>
      <w:szCs w:val="24"/>
      <w:lang w:eastAsia="en-US"/>
    </w:rPr>
  </w:style>
  <w:style w:type="paragraph" w:customStyle="1" w:styleId="Default">
    <w:name w:val="Default"/>
    <w:rsid w:val="007C5928"/>
    <w:pPr>
      <w:autoSpaceDE w:val="0"/>
      <w:autoSpaceDN w:val="0"/>
      <w:adjustRightInd w:val="0"/>
    </w:pPr>
    <w:rPr>
      <w:rFonts w:ascii="Arial" w:eastAsia="Calibri" w:hAnsi="Arial" w:cs="Arial"/>
      <w:color w:val="000000"/>
      <w:sz w:val="24"/>
      <w:szCs w:val="24"/>
      <w:lang w:eastAsia="en-US"/>
    </w:rPr>
  </w:style>
  <w:style w:type="character" w:styleId="Referencakomentara">
    <w:name w:val="annotation reference"/>
    <w:semiHidden/>
    <w:unhideWhenUsed/>
    <w:rsid w:val="007F5020"/>
    <w:rPr>
      <w:sz w:val="16"/>
      <w:szCs w:val="16"/>
    </w:rPr>
  </w:style>
  <w:style w:type="paragraph" w:styleId="Tekstkomentara">
    <w:name w:val="annotation text"/>
    <w:basedOn w:val="Normal"/>
    <w:link w:val="TekstkomentaraChar"/>
    <w:semiHidden/>
    <w:unhideWhenUsed/>
    <w:rsid w:val="007F5020"/>
    <w:rPr>
      <w:sz w:val="20"/>
      <w:szCs w:val="20"/>
    </w:rPr>
  </w:style>
  <w:style w:type="character" w:customStyle="1" w:styleId="TekstkomentaraChar">
    <w:name w:val="Tekst komentara Char"/>
    <w:link w:val="Tekstkomentara"/>
    <w:semiHidden/>
    <w:rsid w:val="007F5020"/>
    <w:rPr>
      <w:lang w:eastAsia="en-US"/>
    </w:rPr>
  </w:style>
  <w:style w:type="paragraph" w:styleId="Predmetkomentara">
    <w:name w:val="annotation subject"/>
    <w:basedOn w:val="Tekstkomentara"/>
    <w:next w:val="Tekstkomentara"/>
    <w:link w:val="PredmetkomentaraChar"/>
    <w:semiHidden/>
    <w:unhideWhenUsed/>
    <w:rsid w:val="007F5020"/>
    <w:rPr>
      <w:b/>
      <w:bCs/>
    </w:rPr>
  </w:style>
  <w:style w:type="character" w:customStyle="1" w:styleId="PredmetkomentaraChar">
    <w:name w:val="Predmet komentara Char"/>
    <w:link w:val="Predmetkomentara"/>
    <w:semiHidden/>
    <w:rsid w:val="007F5020"/>
    <w:rPr>
      <w:b/>
      <w:bCs/>
      <w:lang w:eastAsia="en-US"/>
    </w:rPr>
  </w:style>
  <w:style w:type="paragraph" w:customStyle="1" w:styleId="xl47">
    <w:name w:val="xl47"/>
    <w:basedOn w:val="Normal"/>
    <w:rsid w:val="00514DB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7160">
      <w:bodyDiv w:val="1"/>
      <w:marLeft w:val="0"/>
      <w:marRight w:val="0"/>
      <w:marTop w:val="0"/>
      <w:marBottom w:val="0"/>
      <w:divBdr>
        <w:top w:val="none" w:sz="0" w:space="0" w:color="auto"/>
        <w:left w:val="none" w:sz="0" w:space="0" w:color="auto"/>
        <w:bottom w:val="none" w:sz="0" w:space="0" w:color="auto"/>
        <w:right w:val="none" w:sz="0" w:space="0" w:color="auto"/>
      </w:divBdr>
    </w:div>
    <w:div w:id="200174359">
      <w:bodyDiv w:val="1"/>
      <w:marLeft w:val="0"/>
      <w:marRight w:val="0"/>
      <w:marTop w:val="0"/>
      <w:marBottom w:val="0"/>
      <w:divBdr>
        <w:top w:val="none" w:sz="0" w:space="0" w:color="auto"/>
        <w:left w:val="none" w:sz="0" w:space="0" w:color="auto"/>
        <w:bottom w:val="none" w:sz="0" w:space="0" w:color="auto"/>
        <w:right w:val="none" w:sz="0" w:space="0" w:color="auto"/>
      </w:divBdr>
    </w:div>
    <w:div w:id="791095405">
      <w:bodyDiv w:val="1"/>
      <w:marLeft w:val="0"/>
      <w:marRight w:val="0"/>
      <w:marTop w:val="0"/>
      <w:marBottom w:val="0"/>
      <w:divBdr>
        <w:top w:val="none" w:sz="0" w:space="0" w:color="auto"/>
        <w:left w:val="none" w:sz="0" w:space="0" w:color="auto"/>
        <w:bottom w:val="none" w:sz="0" w:space="0" w:color="auto"/>
        <w:right w:val="none" w:sz="0" w:space="0" w:color="auto"/>
      </w:divBdr>
    </w:div>
    <w:div w:id="839735725">
      <w:bodyDiv w:val="1"/>
      <w:marLeft w:val="0"/>
      <w:marRight w:val="0"/>
      <w:marTop w:val="0"/>
      <w:marBottom w:val="0"/>
      <w:divBdr>
        <w:top w:val="none" w:sz="0" w:space="0" w:color="auto"/>
        <w:left w:val="none" w:sz="0" w:space="0" w:color="auto"/>
        <w:bottom w:val="none" w:sz="0" w:space="0" w:color="auto"/>
        <w:right w:val="none" w:sz="0" w:space="0" w:color="auto"/>
      </w:divBdr>
    </w:div>
    <w:div w:id="896086788">
      <w:bodyDiv w:val="1"/>
      <w:marLeft w:val="0"/>
      <w:marRight w:val="0"/>
      <w:marTop w:val="0"/>
      <w:marBottom w:val="0"/>
      <w:divBdr>
        <w:top w:val="none" w:sz="0" w:space="0" w:color="auto"/>
        <w:left w:val="none" w:sz="0" w:space="0" w:color="auto"/>
        <w:bottom w:val="none" w:sz="0" w:space="0" w:color="auto"/>
        <w:right w:val="none" w:sz="0" w:space="0" w:color="auto"/>
      </w:divBdr>
    </w:div>
    <w:div w:id="955790946">
      <w:bodyDiv w:val="1"/>
      <w:marLeft w:val="0"/>
      <w:marRight w:val="0"/>
      <w:marTop w:val="0"/>
      <w:marBottom w:val="0"/>
      <w:divBdr>
        <w:top w:val="none" w:sz="0" w:space="0" w:color="auto"/>
        <w:left w:val="none" w:sz="0" w:space="0" w:color="auto"/>
        <w:bottom w:val="none" w:sz="0" w:space="0" w:color="auto"/>
        <w:right w:val="none" w:sz="0" w:space="0" w:color="auto"/>
      </w:divBdr>
    </w:div>
    <w:div w:id="966661804">
      <w:bodyDiv w:val="1"/>
      <w:marLeft w:val="0"/>
      <w:marRight w:val="0"/>
      <w:marTop w:val="0"/>
      <w:marBottom w:val="0"/>
      <w:divBdr>
        <w:top w:val="none" w:sz="0" w:space="0" w:color="auto"/>
        <w:left w:val="none" w:sz="0" w:space="0" w:color="auto"/>
        <w:bottom w:val="none" w:sz="0" w:space="0" w:color="auto"/>
        <w:right w:val="none" w:sz="0" w:space="0" w:color="auto"/>
      </w:divBdr>
    </w:div>
    <w:div w:id="1014498462">
      <w:bodyDiv w:val="1"/>
      <w:marLeft w:val="0"/>
      <w:marRight w:val="0"/>
      <w:marTop w:val="0"/>
      <w:marBottom w:val="0"/>
      <w:divBdr>
        <w:top w:val="none" w:sz="0" w:space="0" w:color="auto"/>
        <w:left w:val="none" w:sz="0" w:space="0" w:color="auto"/>
        <w:bottom w:val="none" w:sz="0" w:space="0" w:color="auto"/>
        <w:right w:val="none" w:sz="0" w:space="0" w:color="auto"/>
      </w:divBdr>
    </w:div>
    <w:div w:id="1170369221">
      <w:bodyDiv w:val="1"/>
      <w:marLeft w:val="0"/>
      <w:marRight w:val="0"/>
      <w:marTop w:val="0"/>
      <w:marBottom w:val="0"/>
      <w:divBdr>
        <w:top w:val="none" w:sz="0" w:space="0" w:color="auto"/>
        <w:left w:val="none" w:sz="0" w:space="0" w:color="auto"/>
        <w:bottom w:val="none" w:sz="0" w:space="0" w:color="auto"/>
        <w:right w:val="none" w:sz="0" w:space="0" w:color="auto"/>
      </w:divBdr>
    </w:div>
    <w:div w:id="1433434669">
      <w:bodyDiv w:val="1"/>
      <w:marLeft w:val="0"/>
      <w:marRight w:val="0"/>
      <w:marTop w:val="0"/>
      <w:marBottom w:val="0"/>
      <w:divBdr>
        <w:top w:val="none" w:sz="0" w:space="0" w:color="auto"/>
        <w:left w:val="none" w:sz="0" w:space="0" w:color="auto"/>
        <w:bottom w:val="none" w:sz="0" w:space="0" w:color="auto"/>
        <w:right w:val="none" w:sz="0" w:space="0" w:color="auto"/>
      </w:divBdr>
    </w:div>
    <w:div w:id="1524316910">
      <w:bodyDiv w:val="1"/>
      <w:marLeft w:val="0"/>
      <w:marRight w:val="0"/>
      <w:marTop w:val="0"/>
      <w:marBottom w:val="0"/>
      <w:divBdr>
        <w:top w:val="none" w:sz="0" w:space="0" w:color="auto"/>
        <w:left w:val="none" w:sz="0" w:space="0" w:color="auto"/>
        <w:bottom w:val="none" w:sz="0" w:space="0" w:color="auto"/>
        <w:right w:val="none" w:sz="0" w:space="0" w:color="auto"/>
      </w:divBdr>
    </w:div>
    <w:div w:id="1549298436">
      <w:bodyDiv w:val="1"/>
      <w:marLeft w:val="0"/>
      <w:marRight w:val="0"/>
      <w:marTop w:val="0"/>
      <w:marBottom w:val="0"/>
      <w:divBdr>
        <w:top w:val="none" w:sz="0" w:space="0" w:color="auto"/>
        <w:left w:val="none" w:sz="0" w:space="0" w:color="auto"/>
        <w:bottom w:val="none" w:sz="0" w:space="0" w:color="auto"/>
        <w:right w:val="none" w:sz="0" w:space="0" w:color="auto"/>
      </w:divBdr>
    </w:div>
    <w:div w:id="1612661715">
      <w:bodyDiv w:val="1"/>
      <w:marLeft w:val="0"/>
      <w:marRight w:val="0"/>
      <w:marTop w:val="0"/>
      <w:marBottom w:val="0"/>
      <w:divBdr>
        <w:top w:val="none" w:sz="0" w:space="0" w:color="auto"/>
        <w:left w:val="none" w:sz="0" w:space="0" w:color="auto"/>
        <w:bottom w:val="none" w:sz="0" w:space="0" w:color="auto"/>
        <w:right w:val="none" w:sz="0" w:space="0" w:color="auto"/>
      </w:divBdr>
    </w:div>
    <w:div w:id="1654989282">
      <w:bodyDiv w:val="1"/>
      <w:marLeft w:val="0"/>
      <w:marRight w:val="0"/>
      <w:marTop w:val="0"/>
      <w:marBottom w:val="0"/>
      <w:divBdr>
        <w:top w:val="none" w:sz="0" w:space="0" w:color="auto"/>
        <w:left w:val="none" w:sz="0" w:space="0" w:color="auto"/>
        <w:bottom w:val="none" w:sz="0" w:space="0" w:color="auto"/>
        <w:right w:val="none" w:sz="0" w:space="0" w:color="auto"/>
      </w:divBdr>
    </w:div>
    <w:div w:id="1680813154">
      <w:bodyDiv w:val="1"/>
      <w:marLeft w:val="0"/>
      <w:marRight w:val="0"/>
      <w:marTop w:val="0"/>
      <w:marBottom w:val="0"/>
      <w:divBdr>
        <w:top w:val="none" w:sz="0" w:space="0" w:color="auto"/>
        <w:left w:val="none" w:sz="0" w:space="0" w:color="auto"/>
        <w:bottom w:val="none" w:sz="0" w:space="0" w:color="auto"/>
        <w:right w:val="none" w:sz="0" w:space="0" w:color="auto"/>
      </w:divBdr>
    </w:div>
    <w:div w:id="1927569588">
      <w:bodyDiv w:val="1"/>
      <w:marLeft w:val="0"/>
      <w:marRight w:val="0"/>
      <w:marTop w:val="0"/>
      <w:marBottom w:val="0"/>
      <w:divBdr>
        <w:top w:val="none" w:sz="0" w:space="0" w:color="auto"/>
        <w:left w:val="none" w:sz="0" w:space="0" w:color="auto"/>
        <w:bottom w:val="none" w:sz="0" w:space="0" w:color="auto"/>
        <w:right w:val="none" w:sz="0" w:space="0" w:color="auto"/>
      </w:divBdr>
    </w:div>
    <w:div w:id="2119641742">
      <w:bodyDiv w:val="1"/>
      <w:marLeft w:val="0"/>
      <w:marRight w:val="0"/>
      <w:marTop w:val="0"/>
      <w:marBottom w:val="0"/>
      <w:divBdr>
        <w:top w:val="none" w:sz="0" w:space="0" w:color="auto"/>
        <w:left w:val="none" w:sz="0" w:space="0" w:color="auto"/>
        <w:bottom w:val="none" w:sz="0" w:space="0" w:color="auto"/>
        <w:right w:val="none" w:sz="0" w:space="0" w:color="auto"/>
      </w:divBdr>
    </w:div>
    <w:div w:id="21345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Microsoft_Excel_97-2003_Worksheet3.xls"/><Relationship Id="rId26" Type="http://schemas.openxmlformats.org/officeDocument/2006/relationships/image" Target="media/image8.emf"/><Relationship Id="rId39" Type="http://schemas.openxmlformats.org/officeDocument/2006/relationships/oleObject" Target="embeddings/Microsoft_Excel_97-2003_Worksheet12.xls"/><Relationship Id="rId21" Type="http://schemas.openxmlformats.org/officeDocument/2006/relationships/image" Target="media/image6.emf"/><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oleObject" Target="embeddings/Microsoft_Excel_97-2003_Worksheet15.xls"/><Relationship Id="rId50" Type="http://schemas.openxmlformats.org/officeDocument/2006/relationships/image" Target="media/image19.emf"/><Relationship Id="rId55" Type="http://schemas.openxmlformats.org/officeDocument/2006/relationships/package" Target="embeddings/Microsoft_Excel_Worksheet2.xlsx"/><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Excel_97-2003_Worksheet2.xls"/><Relationship Id="rId29" Type="http://schemas.openxmlformats.org/officeDocument/2006/relationships/footer" Target="footer1.xml"/><Relationship Id="rId11" Type="http://schemas.openxmlformats.org/officeDocument/2006/relationships/image" Target="media/image1.emf"/><Relationship Id="rId24" Type="http://schemas.openxmlformats.org/officeDocument/2006/relationships/oleObject" Target="embeddings/Microsoft_Excel_97-2003_Worksheet6.xls"/><Relationship Id="rId32" Type="http://schemas.openxmlformats.org/officeDocument/2006/relationships/image" Target="media/image10.emf"/><Relationship Id="rId37" Type="http://schemas.openxmlformats.org/officeDocument/2006/relationships/oleObject" Target="embeddings/Microsoft_Excel_97-2003_Worksheet11.xls"/><Relationship Id="rId40" Type="http://schemas.openxmlformats.org/officeDocument/2006/relationships/image" Target="media/image14.emf"/><Relationship Id="rId45" Type="http://schemas.openxmlformats.org/officeDocument/2006/relationships/package" Target="embeddings/Microsoft_Excel_Worksheet.xlsx"/><Relationship Id="rId53" Type="http://schemas.openxmlformats.org/officeDocument/2006/relationships/oleObject" Target="embeddings/Microsoft_Excel_97-2003_Worksheet17.xls"/><Relationship Id="rId58" Type="http://schemas.openxmlformats.org/officeDocument/2006/relationships/image" Target="media/image23.emf"/><Relationship Id="rId5" Type="http://schemas.openxmlformats.org/officeDocument/2006/relationships/webSettings" Target="webSettings.xml"/><Relationship Id="rId61" Type="http://schemas.openxmlformats.org/officeDocument/2006/relationships/oleObject" Target="embeddings/Microsoft_Excel_97-2003_Worksheet20.xls"/><Relationship Id="rId19" Type="http://schemas.openxmlformats.org/officeDocument/2006/relationships/image" Target="media/image5.emf"/><Relationship Id="rId14" Type="http://schemas.openxmlformats.org/officeDocument/2006/relationships/oleObject" Target="embeddings/Microsoft_Excel_97-2003_Worksheet1.xls"/><Relationship Id="rId22" Type="http://schemas.openxmlformats.org/officeDocument/2006/relationships/oleObject" Target="embeddings/Microsoft_Excel_97-2003_Worksheet5.xls"/><Relationship Id="rId27" Type="http://schemas.openxmlformats.org/officeDocument/2006/relationships/oleObject" Target="embeddings/Microsoft_Excel_97-2003_Worksheet7.xls"/><Relationship Id="rId30" Type="http://schemas.openxmlformats.org/officeDocument/2006/relationships/image" Target="media/image9.emf"/><Relationship Id="rId35" Type="http://schemas.openxmlformats.org/officeDocument/2006/relationships/oleObject" Target="embeddings/Microsoft_Excel_97-2003_Worksheet10.xls"/><Relationship Id="rId43" Type="http://schemas.openxmlformats.org/officeDocument/2006/relationships/oleObject" Target="embeddings/Microsoft_Excel_97-2003_Worksheet14.xls"/><Relationship Id="rId48" Type="http://schemas.openxmlformats.org/officeDocument/2006/relationships/image" Target="media/image18.emf"/><Relationship Id="rId56" Type="http://schemas.openxmlformats.org/officeDocument/2006/relationships/image" Target="media/image22.emf"/><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package" Target="embeddings/Microsoft_Excel_Worksheet1.xlsx"/><Relationship Id="rId3" Type="http://schemas.openxmlformats.org/officeDocument/2006/relationships/styles" Target="styles.xml"/><Relationship Id="rId12" Type="http://schemas.openxmlformats.org/officeDocument/2006/relationships/oleObject" Target="embeddings/Microsoft_Excel_97-2003_Worksheet.xls"/><Relationship Id="rId17" Type="http://schemas.openxmlformats.org/officeDocument/2006/relationships/image" Target="media/image4.emf"/><Relationship Id="rId25" Type="http://schemas.openxmlformats.org/officeDocument/2006/relationships/header" Target="header4.xml"/><Relationship Id="rId33" Type="http://schemas.openxmlformats.org/officeDocument/2006/relationships/oleObject" Target="embeddings/Microsoft_Excel_97-2003_Worksheet9.xls"/><Relationship Id="rId38" Type="http://schemas.openxmlformats.org/officeDocument/2006/relationships/image" Target="media/image13.emf"/><Relationship Id="rId46" Type="http://schemas.openxmlformats.org/officeDocument/2006/relationships/image" Target="media/image17.emf"/><Relationship Id="rId59" Type="http://schemas.openxmlformats.org/officeDocument/2006/relationships/oleObject" Target="embeddings/Microsoft_Excel_97-2003_Worksheet19.xls"/><Relationship Id="rId20" Type="http://schemas.openxmlformats.org/officeDocument/2006/relationships/oleObject" Target="embeddings/Microsoft_Excel_97-2003_Worksheet4.xls"/><Relationship Id="rId41" Type="http://schemas.openxmlformats.org/officeDocument/2006/relationships/oleObject" Target="embeddings/Microsoft_Excel_97-2003_Worksheet13.xls"/><Relationship Id="rId54" Type="http://schemas.openxmlformats.org/officeDocument/2006/relationships/image" Target="media/image21.emf"/><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header" Target="header5.xml"/><Relationship Id="rId36" Type="http://schemas.openxmlformats.org/officeDocument/2006/relationships/image" Target="media/image12.emf"/><Relationship Id="rId49" Type="http://schemas.openxmlformats.org/officeDocument/2006/relationships/oleObject" Target="embeddings/Microsoft_Excel_97-2003_Worksheet16.xls"/><Relationship Id="rId57" Type="http://schemas.openxmlformats.org/officeDocument/2006/relationships/oleObject" Target="embeddings/Microsoft_Excel_97-2003_Worksheet18.xls"/><Relationship Id="rId10" Type="http://schemas.openxmlformats.org/officeDocument/2006/relationships/header" Target="header3.xml"/><Relationship Id="rId31" Type="http://schemas.openxmlformats.org/officeDocument/2006/relationships/oleObject" Target="embeddings/Microsoft_Excel_97-2003_Worksheet8.xls"/><Relationship Id="rId44" Type="http://schemas.openxmlformats.org/officeDocument/2006/relationships/image" Target="media/image16.emf"/><Relationship Id="rId52" Type="http://schemas.openxmlformats.org/officeDocument/2006/relationships/image" Target="media/image20.emf"/><Relationship Id="rId60"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D6ED-C680-42E6-A321-5F397157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6810</Words>
  <Characters>38821</Characters>
  <Application>Microsoft Office Word</Application>
  <DocSecurity>0</DocSecurity>
  <Lines>323</Lines>
  <Paragraphs>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PARNAD</vt:lpstr>
      <vt:lpstr>PARNAD</vt:lpstr>
    </vt:vector>
  </TitlesOfParts>
  <Company>IRIS</Company>
  <LinksUpToDate>false</LinksUpToDate>
  <CharactersWithSpaces>45540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PARNAD</dc:title>
  <dc:subject/>
  <dc:creator>Iris</dc:creator>
  <cp:keywords/>
  <dc:description/>
  <cp:lastModifiedBy>Saša Blažić</cp:lastModifiedBy>
  <cp:revision>3</cp:revision>
  <cp:lastPrinted>2025-04-16T08:33:00Z</cp:lastPrinted>
  <dcterms:created xsi:type="dcterms:W3CDTF">2026-03-13T07:42:00Z</dcterms:created>
  <dcterms:modified xsi:type="dcterms:W3CDTF">2026-03-13T07:43:00Z</dcterms:modified>
</cp:coreProperties>
</file>